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8D" w:rsidRPr="00872B56" w:rsidRDefault="0060658D" w:rsidP="0060658D">
      <w:pPr>
        <w:spacing w:after="0" w:line="240" w:lineRule="auto"/>
        <w:jc w:val="center"/>
        <w:rPr>
          <w:rFonts w:ascii="AcadNusx" w:hAnsi="AcadNusx"/>
          <w:b/>
          <w:noProof/>
          <w:lang w:val="en-US"/>
        </w:rPr>
      </w:pPr>
      <w:r>
        <w:rPr>
          <w:rFonts w:ascii="Sylfaen" w:hAnsi="Sylfaen"/>
          <w:b/>
          <w:noProof/>
        </w:rPr>
        <w:t>სამუშაო ძალის განვითარებისთვის განსაზღვრული საკონკურსო წინადადებ</w:t>
      </w:r>
      <w:r w:rsidR="00872B56">
        <w:rPr>
          <w:rFonts w:ascii="Sylfaen" w:hAnsi="Sylfaen"/>
          <w:b/>
          <w:noProof/>
        </w:rPr>
        <w:t>ა</w:t>
      </w:r>
    </w:p>
    <w:p w:rsidR="0060658D" w:rsidRPr="008A6A46" w:rsidRDefault="0060658D" w:rsidP="0060658D">
      <w:pPr>
        <w:spacing w:after="0" w:line="240" w:lineRule="auto"/>
        <w:jc w:val="both"/>
        <w:rPr>
          <w:rFonts w:ascii="AcadNusx" w:hAnsi="AcadNusx"/>
          <w:noProof/>
          <w:u w:val="single"/>
          <w:lang w:val="en-US"/>
        </w:rPr>
      </w:pPr>
    </w:p>
    <w:p w:rsidR="0060658D" w:rsidRPr="008A6A46" w:rsidRDefault="0060658D" w:rsidP="0060658D">
      <w:pPr>
        <w:spacing w:after="0" w:line="240" w:lineRule="auto"/>
        <w:jc w:val="both"/>
        <w:rPr>
          <w:rFonts w:ascii="AcadNusx" w:hAnsi="AcadNusx"/>
          <w:noProof/>
          <w:u w:val="single"/>
        </w:rPr>
      </w:pPr>
      <w:r w:rsidRPr="008A6A46">
        <w:rPr>
          <w:rFonts w:ascii="AcadNusx" w:hAnsi="AcadNusx"/>
          <w:noProof/>
          <w:u w:val="single"/>
        </w:rPr>
        <w:t>Sesavali</w:t>
      </w:r>
    </w:p>
    <w:p w:rsidR="0060658D" w:rsidRPr="008A6A46" w:rsidRDefault="0060658D" w:rsidP="0060658D">
      <w:pPr>
        <w:spacing w:after="0" w:line="240" w:lineRule="auto"/>
        <w:jc w:val="both"/>
        <w:rPr>
          <w:rFonts w:ascii="AcadNusx" w:hAnsi="AcadNusx"/>
          <w:noProof/>
        </w:rPr>
      </w:pPr>
      <w:r w:rsidRPr="008A6A46">
        <w:rPr>
          <w:rFonts w:ascii="AcadNusx" w:hAnsi="AcadNusx"/>
          <w:noProof/>
        </w:rPr>
        <w:t>amerikis SeerTebuli Statebis „aTaswleulis gamowvevis korporaciam“ (</w:t>
      </w:r>
      <w:r w:rsidRPr="008A6A46">
        <w:rPr>
          <w:rFonts w:ascii="Sylfaen" w:hAnsi="Sylfaen"/>
          <w:noProof/>
        </w:rPr>
        <w:t>MCC</w:t>
      </w:r>
      <w:r w:rsidRPr="008A6A46">
        <w:rPr>
          <w:rFonts w:ascii="AcadNusx" w:hAnsi="AcadNusx"/>
          <w:noProof/>
        </w:rPr>
        <w:t xml:space="preserve">) ekonomikuri ganviTarebisa da siRaribis donis Semcirebis xelSewyobis mizniT 2011 wlis dekemberSi saqarTvelo SearCia </w:t>
      </w:r>
      <w:r w:rsidRPr="008A6A46">
        <w:rPr>
          <w:rFonts w:ascii="Sylfaen" w:hAnsi="Sylfaen"/>
          <w:noProof/>
        </w:rPr>
        <w:t>MCC</w:t>
      </w:r>
      <w:r w:rsidRPr="008A6A46">
        <w:rPr>
          <w:rFonts w:ascii="AcadNusx" w:hAnsi="AcadNusx"/>
          <w:noProof/>
        </w:rPr>
        <w:t>-is meore xuTwliani kompaqtis uflebamosil qveynad. kompaqtis SemuSavebis procesis winaswari molaparakebebis periodSi saqarTvelos mTavrobam (1) mTavar prioritetad miiCnia adamianuri kapitalis xarisxis gaumjobeseba, gansakuTrebiT ki kvalificiuri teqnikuri specialistebisa da profesionalebis deficitis, rogorc qveynis uwyveti ganviTarebis ZiriTadi xelSemSleli pirobis, aRmofxvra ekonomikur seqtorebSi. aRniSnuli miznis misaRwevad saqarTvelos mTavrobam warmoadgina (2) kompaqtis ganxorcielebis detaluri programa, romlis erT-erT komponents warmoadgens profesiuli ganaTlebis (</w:t>
      </w:r>
      <w:r w:rsidRPr="008A6A46">
        <w:rPr>
          <w:rFonts w:ascii="Sylfaen" w:hAnsi="Sylfaen"/>
          <w:noProof/>
        </w:rPr>
        <w:t>TVET</w:t>
      </w:r>
      <w:r w:rsidRPr="008A6A46">
        <w:rPr>
          <w:rFonts w:ascii="AcadNusx" w:hAnsi="AcadNusx"/>
          <w:noProof/>
        </w:rPr>
        <w:t>) ganviTarebis xelSewyoba.</w:t>
      </w:r>
    </w:p>
    <w:p w:rsidR="0060658D" w:rsidRPr="008A6A46" w:rsidRDefault="0060658D" w:rsidP="0060658D">
      <w:pPr>
        <w:spacing w:after="0" w:line="240" w:lineRule="auto"/>
        <w:jc w:val="both"/>
        <w:rPr>
          <w:rFonts w:ascii="AcadNusx" w:hAnsi="AcadNusx"/>
          <w:noProof/>
          <w:u w:val="single"/>
          <w:lang w:val="en-US"/>
        </w:rPr>
      </w:pPr>
    </w:p>
    <w:p w:rsidR="0060658D" w:rsidRPr="008A6A46" w:rsidRDefault="0060658D" w:rsidP="0060658D">
      <w:pPr>
        <w:spacing w:after="0" w:line="240" w:lineRule="auto"/>
        <w:jc w:val="both"/>
        <w:rPr>
          <w:rFonts w:ascii="AcadNusx" w:hAnsi="AcadNusx"/>
          <w:noProof/>
        </w:rPr>
      </w:pPr>
      <w:r w:rsidRPr="008A6A46">
        <w:rPr>
          <w:rFonts w:ascii="AcadNusx" w:hAnsi="AcadNusx"/>
          <w:noProof/>
        </w:rPr>
        <w:t xml:space="preserve">bolodroindel kvlevebSi xazi gaesva saqarTveloSi SromiT bazarze arsebul kvalifikaciasa da mrewvelobisTvis saWiro kvalifikacias Soris Seusabamobas. aRniSnul moxsenebebSi yuradReba gamaxvilebuli iyo samuSao gamocdilebis xarisxis gazrdis aucileblobaze, raTa dakmayofildes mrewvelobisa da biznesis moTxovnebi. mocemuli kvleva prioritets aniWebs IV da V doneebis samuSao kvalifikaciis amaRlebas, gansakuTrebiT ki mSeneblobis, transportis, sainformacio teqnologiebisa da soflis meurneobis sferoebSi. marTalia, kompaqtis </w:t>
      </w:r>
      <w:r w:rsidRPr="008A6A46">
        <w:rPr>
          <w:rFonts w:ascii="Sylfaen" w:hAnsi="Sylfaen"/>
          <w:noProof/>
        </w:rPr>
        <w:t>TVET</w:t>
      </w:r>
      <w:r w:rsidRPr="008A6A46">
        <w:rPr>
          <w:rFonts w:ascii="AcadNusx" w:hAnsi="AcadNusx"/>
          <w:noProof/>
        </w:rPr>
        <w:t xml:space="preserve"> proeqtTan dakavSirebiT warmodgenili gegma xazs usvams samuSao kvalifikaciis prioritetulobas IV da V doneebze, magram aseve aucilebelia I _ III doneebisTvis moklevadiani mosamzadebeli programebis SemuSaveba da  uwyveti ganaTlebisa da gadamzadebis SesaZleblobebis uzrunvelyofa.</w:t>
      </w:r>
    </w:p>
    <w:p w:rsidR="0060658D" w:rsidRPr="008A6A46" w:rsidRDefault="0060658D" w:rsidP="0060658D">
      <w:pPr>
        <w:spacing w:after="0" w:line="240" w:lineRule="auto"/>
        <w:jc w:val="both"/>
        <w:rPr>
          <w:rFonts w:ascii="AcadNusx" w:hAnsi="AcadNusx"/>
          <w:noProof/>
          <w:u w:val="single"/>
          <w:lang w:val="en-US"/>
        </w:rPr>
      </w:pPr>
    </w:p>
    <w:p w:rsidR="0060658D" w:rsidRPr="008A6A46" w:rsidRDefault="0060658D" w:rsidP="0060658D">
      <w:pPr>
        <w:spacing w:after="0" w:line="240" w:lineRule="auto"/>
        <w:jc w:val="both"/>
        <w:rPr>
          <w:rFonts w:ascii="Sylfaen" w:hAnsi="Sylfaen"/>
          <w:noProof/>
        </w:rPr>
      </w:pPr>
      <w:r w:rsidRPr="008A6A46">
        <w:rPr>
          <w:rFonts w:ascii="AcadNusx" w:hAnsi="AcadNusx"/>
          <w:noProof/>
        </w:rPr>
        <w:t xml:space="preserve">kvlevebma aCvena Semdegic: miuxedavad imisa rom arsebuli </w:t>
      </w:r>
      <w:r w:rsidRPr="008A6A46">
        <w:rPr>
          <w:rFonts w:ascii="Sylfaen" w:hAnsi="Sylfaen"/>
          <w:noProof/>
        </w:rPr>
        <w:t>TVET</w:t>
      </w:r>
      <w:r w:rsidRPr="008A6A46">
        <w:rPr>
          <w:rFonts w:ascii="AcadNusx" w:hAnsi="AcadNusx"/>
          <w:noProof/>
        </w:rPr>
        <w:t xml:space="preserve"> programebi (gansakuTrebiT I_III doneebze) uzrunvelyofs socialurad daucveli studentebis</w:t>
      </w:r>
      <w:r w:rsidRPr="008A6A46">
        <w:rPr>
          <w:rStyle w:val="FootnoteReference"/>
          <w:rFonts w:ascii="AcadNusx" w:hAnsi="AcadNusx"/>
          <w:noProof/>
        </w:rPr>
        <w:footnoteReference w:id="1"/>
      </w:r>
      <w:r w:rsidRPr="008A6A46">
        <w:rPr>
          <w:rFonts w:ascii="AcadNusx" w:hAnsi="AcadNusx"/>
          <w:noProof/>
        </w:rPr>
        <w:t xml:space="preserve">dafinansebis SesaZleblobas, SeimCneva genderuli uTanasworoba programaSi studentebis CarTvasa da gadamzadebasTan dakavSirebiT. kerZod, zogierTi tipis profesiul sakvalifikacio / </w:t>
      </w:r>
      <w:r w:rsidRPr="008A6A46">
        <w:rPr>
          <w:rFonts w:ascii="Sylfaen" w:hAnsi="Sylfaen"/>
          <w:noProof/>
        </w:rPr>
        <w:t xml:space="preserve">TVET </w:t>
      </w:r>
      <w:r w:rsidRPr="008A6A46">
        <w:rPr>
          <w:rFonts w:ascii="AcadNusx" w:hAnsi="AcadNusx"/>
          <w:noProof/>
        </w:rPr>
        <w:t>programaSi mamakacebTan SedarebiT ufro naklebi raodenobis qalebi arian CarTuli. IV da V doneebze aseve saWiroa yuradReba mieqces</w:t>
      </w:r>
      <w:r w:rsidRPr="008A6A46">
        <w:rPr>
          <w:rFonts w:ascii="AcadNusx" w:hAnsi="AcadNusx"/>
          <w:noProof/>
          <w:lang w:val="en-US"/>
        </w:rPr>
        <w:t xml:space="preserve"> </w:t>
      </w:r>
      <w:r w:rsidRPr="008A6A46">
        <w:rPr>
          <w:rFonts w:ascii="AcadNusx" w:hAnsi="AcadNusx"/>
          <w:noProof/>
        </w:rPr>
        <w:t>socialurad daucveli da/an</w:t>
      </w:r>
      <w:r w:rsidRPr="008A6A46">
        <w:rPr>
          <w:rFonts w:ascii="AcadNusx" w:hAnsi="AcadNusx"/>
          <w:noProof/>
          <w:lang w:val="en-US"/>
        </w:rPr>
        <w:t xml:space="preserve"> </w:t>
      </w:r>
      <w:r w:rsidRPr="008A6A46">
        <w:rPr>
          <w:rFonts w:ascii="AcadNusx" w:hAnsi="AcadNusx"/>
          <w:noProof/>
        </w:rPr>
        <w:t>eTnikur umciresobaTa warmomadgeneli studentebis ade</w:t>
      </w:r>
      <w:r w:rsidRPr="008A6A46">
        <w:rPr>
          <w:rFonts w:ascii="AcadNusx" w:hAnsi="AcadNusx"/>
          <w:noProof/>
          <w:lang w:val="en-US"/>
        </w:rPr>
        <w:t>k</w:t>
      </w:r>
      <w:r w:rsidRPr="008A6A46">
        <w:rPr>
          <w:rFonts w:ascii="AcadNusx" w:hAnsi="AcadNusx"/>
          <w:noProof/>
        </w:rPr>
        <w:t>vaturi monawileobis uzrunvelyofas.</w:t>
      </w:r>
    </w:p>
    <w:p w:rsidR="0060658D" w:rsidRPr="008A6A46" w:rsidRDefault="0060658D" w:rsidP="0060658D">
      <w:pPr>
        <w:spacing w:after="0" w:line="240" w:lineRule="auto"/>
        <w:jc w:val="both"/>
        <w:rPr>
          <w:rFonts w:ascii="AcadNusx" w:hAnsi="AcadNusx"/>
          <w:noProof/>
          <w:u w:val="single"/>
          <w:lang w:val="en-US"/>
        </w:rPr>
      </w:pPr>
    </w:p>
    <w:p w:rsidR="0060658D" w:rsidRPr="008A6A46" w:rsidRDefault="0060658D" w:rsidP="0060658D">
      <w:pPr>
        <w:spacing w:after="0" w:line="240" w:lineRule="auto"/>
        <w:jc w:val="both"/>
        <w:rPr>
          <w:rFonts w:ascii="AcadNusx" w:hAnsi="AcadNusx"/>
          <w:noProof/>
          <w:u w:val="single"/>
        </w:rPr>
      </w:pPr>
      <w:r w:rsidRPr="008A6A46">
        <w:rPr>
          <w:rFonts w:ascii="AcadNusx" w:hAnsi="AcadNusx"/>
          <w:noProof/>
          <w:u w:val="single"/>
        </w:rPr>
        <w:t xml:space="preserve">winamdebare </w:t>
      </w:r>
      <w:r w:rsidRPr="008A6A46">
        <w:rPr>
          <w:rFonts w:ascii="Sylfaen" w:hAnsi="Sylfaen"/>
          <w:noProof/>
          <w:u w:val="single"/>
        </w:rPr>
        <w:t xml:space="preserve">კონკურსის </w:t>
      </w:r>
      <w:r w:rsidRPr="008A6A46">
        <w:rPr>
          <w:rFonts w:ascii="AcadNusx" w:hAnsi="AcadNusx"/>
          <w:noProof/>
          <w:u w:val="single"/>
        </w:rPr>
        <w:t xml:space="preserve"> mizani</w:t>
      </w:r>
    </w:p>
    <w:p w:rsidR="0060658D" w:rsidRPr="008A6A46" w:rsidRDefault="0060658D" w:rsidP="0060658D">
      <w:pPr>
        <w:spacing w:after="0" w:line="240" w:lineRule="auto"/>
        <w:jc w:val="both"/>
        <w:rPr>
          <w:rFonts w:ascii="Sylfaen" w:hAnsi="Sylfaen"/>
          <w:noProof/>
        </w:rPr>
      </w:pPr>
      <w:r w:rsidRPr="008A6A46">
        <w:rPr>
          <w:rFonts w:ascii="Sylfaen" w:hAnsi="Sylfaen"/>
          <w:noProof/>
        </w:rPr>
        <w:t>პროექტის</w:t>
      </w:r>
      <w:r w:rsidRPr="008A6A46">
        <w:rPr>
          <w:rFonts w:ascii="AcadNusx" w:hAnsi="AcadNusx"/>
          <w:noProof/>
        </w:rPr>
        <w:t xml:space="preserve"> mizania informaciis uzrunvelyofa imis Sesaxeb, Tu rogor Seasrulebs saqarTvelos mTavroba warmodgenil </w:t>
      </w:r>
      <w:r w:rsidRPr="008A6A46">
        <w:rPr>
          <w:rFonts w:ascii="Sylfaen" w:hAnsi="Sylfaen"/>
          <w:noProof/>
        </w:rPr>
        <w:t>TVET</w:t>
      </w:r>
      <w:r w:rsidRPr="008A6A46">
        <w:rPr>
          <w:rFonts w:ascii="AcadNusx" w:hAnsi="AcadNusx"/>
          <w:noProof/>
        </w:rPr>
        <w:t xml:space="preserve"> proeqts kompaqtis farglebSi</w:t>
      </w:r>
      <w:r w:rsidRPr="008A6A46">
        <w:rPr>
          <w:rFonts w:ascii="Sylfaen" w:hAnsi="Sylfaen"/>
          <w:noProof/>
        </w:rPr>
        <w:t>, ასევე  პროფესიული განათლების სექტორში შემდგომი საგრანტო პირობების სრულყოფა.  კონკურსის შედეგები გამოავლენს სფეროში არსებულ საჭიროებებსა და გამოწვევებს. კონკურსის პირველი ეტაპის შედეგების საფუძველზე „</w:t>
      </w:r>
      <w:r w:rsidRPr="008A6A46">
        <w:rPr>
          <w:rFonts w:ascii="AcadNusx" w:hAnsi="AcadNusx"/>
          <w:noProof/>
        </w:rPr>
        <w:t>aTaswleulis gamowvevis korporacia</w:t>
      </w:r>
      <w:r w:rsidRPr="008A6A46">
        <w:rPr>
          <w:rFonts w:ascii="Sylfaen" w:hAnsi="Sylfaen"/>
          <w:noProof/>
        </w:rPr>
        <w:t>“</w:t>
      </w:r>
      <w:r w:rsidRPr="008A6A46">
        <w:rPr>
          <w:rFonts w:ascii="AcadNusx" w:hAnsi="AcadNusx"/>
          <w:noProof/>
        </w:rPr>
        <w:t xml:space="preserve"> (</w:t>
      </w:r>
      <w:r w:rsidRPr="008A6A46">
        <w:rPr>
          <w:rFonts w:ascii="Sylfaen" w:hAnsi="Sylfaen"/>
          <w:noProof/>
        </w:rPr>
        <w:t>MCC</w:t>
      </w:r>
      <w:r w:rsidRPr="008A6A46">
        <w:rPr>
          <w:rFonts w:ascii="AcadNusx" w:hAnsi="AcadNusx"/>
          <w:noProof/>
        </w:rPr>
        <w:t>)</w:t>
      </w:r>
      <w:r w:rsidRPr="008A6A46">
        <w:rPr>
          <w:rFonts w:ascii="Sylfaen" w:hAnsi="Sylfaen"/>
          <w:noProof/>
        </w:rPr>
        <w:t xml:space="preserve"> და</w:t>
      </w:r>
      <w:r w:rsidRPr="008A6A46">
        <w:rPr>
          <w:rFonts w:ascii="AcadNusx" w:hAnsi="AcadNusx"/>
          <w:noProof/>
        </w:rPr>
        <w:t xml:space="preserve"> aTaswleulis gamowvevis fondi – saqarTvelo</w:t>
      </w:r>
      <w:r w:rsidRPr="008A6A46">
        <w:rPr>
          <w:rStyle w:val="FootnoteReference"/>
          <w:rFonts w:ascii="AcadNusx" w:hAnsi="AcadNusx"/>
          <w:noProof/>
        </w:rPr>
        <w:footnoteReference w:id="2"/>
      </w:r>
      <w:r w:rsidRPr="008A6A46">
        <w:rPr>
          <w:rFonts w:ascii="AcadNusx" w:hAnsi="AcadNusx"/>
          <w:noProof/>
        </w:rPr>
        <w:t xml:space="preserve"> (</w:t>
      </w:r>
      <w:r w:rsidRPr="008A6A46">
        <w:rPr>
          <w:rFonts w:ascii="Sylfaen" w:hAnsi="Sylfaen"/>
          <w:noProof/>
        </w:rPr>
        <w:t>MCA-G</w:t>
      </w:r>
      <w:r w:rsidRPr="008A6A46">
        <w:rPr>
          <w:rFonts w:ascii="AcadNusx" w:hAnsi="AcadNusx"/>
          <w:noProof/>
        </w:rPr>
        <w:t xml:space="preserve">) </w:t>
      </w:r>
      <w:r w:rsidRPr="008A6A46">
        <w:rPr>
          <w:rFonts w:ascii="Sylfaen" w:hAnsi="Sylfaen"/>
          <w:noProof/>
        </w:rPr>
        <w:t>შეიმუშავებენ საგრანტო კონკურსის მეორე ეტაპს, რომლის გამარჯვებულები დაფინანსდებიან კომპაქტის ფარგლებში პროფესიული განათლების განვითარების პროგრამისათვის გამოყოფილი თანხიდან.</w:t>
      </w:r>
    </w:p>
    <w:p w:rsidR="0060658D" w:rsidRPr="008A6A46" w:rsidRDefault="0060658D" w:rsidP="0060658D">
      <w:pPr>
        <w:spacing w:after="0" w:line="240" w:lineRule="auto"/>
        <w:jc w:val="both"/>
        <w:rPr>
          <w:rFonts w:ascii="Sylfaen" w:hAnsi="Sylfaen"/>
          <w:noProof/>
        </w:rPr>
      </w:pPr>
    </w:p>
    <w:p w:rsidR="0060658D" w:rsidRPr="008A6A46" w:rsidRDefault="0060658D" w:rsidP="0060658D">
      <w:pPr>
        <w:spacing w:after="0" w:line="240" w:lineRule="auto"/>
        <w:jc w:val="both"/>
        <w:rPr>
          <w:rFonts w:ascii="AcadNusx" w:hAnsi="AcadNusx"/>
          <w:noProof/>
          <w:u w:val="single"/>
        </w:rPr>
      </w:pPr>
      <w:r w:rsidRPr="008A6A46">
        <w:rPr>
          <w:rFonts w:ascii="AcadNusx" w:hAnsi="AcadNusx"/>
          <w:noProof/>
          <w:u w:val="single"/>
        </w:rPr>
        <w:t>sakonkurso granti</w:t>
      </w:r>
    </w:p>
    <w:p w:rsidR="0060658D" w:rsidRPr="008A6A46" w:rsidRDefault="0060658D" w:rsidP="0060658D">
      <w:pPr>
        <w:spacing w:after="0" w:line="240" w:lineRule="auto"/>
        <w:jc w:val="both"/>
        <w:rPr>
          <w:rFonts w:ascii="Sylfaen" w:hAnsi="Sylfaen"/>
          <w:noProof/>
        </w:rPr>
      </w:pPr>
      <w:r w:rsidRPr="008A6A46">
        <w:rPr>
          <w:rFonts w:ascii="AcadNusx" w:hAnsi="AcadNusx"/>
          <w:noProof/>
        </w:rPr>
        <w:t xml:space="preserve">saqarTvelos mTavroba da aTaswleulis gamowvevis korporacia ganixilaven </w:t>
      </w:r>
      <w:r w:rsidRPr="008A6A46">
        <w:rPr>
          <w:rFonts w:ascii="Sylfaen" w:hAnsi="Sylfaen"/>
          <w:noProof/>
        </w:rPr>
        <w:t xml:space="preserve">კომპაქტის ფარგლებში </w:t>
      </w:r>
      <w:r w:rsidRPr="008A6A46">
        <w:rPr>
          <w:rFonts w:ascii="AcadNusx" w:hAnsi="AcadNusx"/>
          <w:noProof/>
        </w:rPr>
        <w:t xml:space="preserve">12-15 milioni aSS dolaris odenobis sakonkurso grantis gamoyofis sakiTxs, raTa uzrunvelyon profesiuli ganaTlebis programebis </w:t>
      </w:r>
      <w:r w:rsidRPr="008A6A46">
        <w:rPr>
          <w:rFonts w:ascii="AcadNusx" w:hAnsi="AcadNusx"/>
          <w:noProof/>
        </w:rPr>
        <w:lastRenderedPageBreak/>
        <w:t>Tanadafinanseba. aRniSnuli SesaZlebloba moicavs qvemoT warmodgenil or</w:t>
      </w:r>
      <w:r w:rsidRPr="008A6A46">
        <w:rPr>
          <w:rFonts w:ascii="Sylfaen" w:hAnsi="Sylfaen"/>
          <w:noProof/>
        </w:rPr>
        <w:t xml:space="preserve"> </w:t>
      </w:r>
      <w:r w:rsidRPr="008A6A46">
        <w:rPr>
          <w:rFonts w:ascii="AcadNusx" w:hAnsi="AcadNusx"/>
          <w:noProof/>
        </w:rPr>
        <w:t>komponents. beneficiarTa</w:t>
      </w:r>
      <w:r w:rsidRPr="008A6A46">
        <w:rPr>
          <w:rFonts w:ascii="Sylfaen" w:hAnsi="Sylfaen"/>
          <w:noProof/>
        </w:rPr>
        <w:t xml:space="preserve"> </w:t>
      </w:r>
      <w:r w:rsidRPr="008A6A46">
        <w:rPr>
          <w:rFonts w:ascii="AcadNusx" w:hAnsi="AcadNusx"/>
          <w:noProof/>
        </w:rPr>
        <w:t>didi raodenobis</w:t>
      </w:r>
      <w:r w:rsidRPr="008A6A46">
        <w:rPr>
          <w:rFonts w:ascii="Sylfaen" w:hAnsi="Sylfaen"/>
          <w:noProof/>
        </w:rPr>
        <w:t>ა</w:t>
      </w:r>
      <w:r w:rsidRPr="008A6A46">
        <w:rPr>
          <w:rFonts w:ascii="AcadNusx" w:hAnsi="AcadNusx"/>
          <w:noProof/>
        </w:rPr>
        <w:t xml:space="preserve"> da maqsimaluri Sedegis misaRwevad </w:t>
      </w:r>
      <w:r w:rsidRPr="008A6A46">
        <w:rPr>
          <w:rFonts w:ascii="Sylfaen" w:hAnsi="Sylfaen"/>
          <w:noProof/>
        </w:rPr>
        <w:t>დასაშვებია როგორც დიდი, ისე მცირე ბიუჯეტის მქონე განაცხადებიც.</w:t>
      </w:r>
    </w:p>
    <w:p w:rsidR="0060658D" w:rsidRPr="00E64615" w:rsidRDefault="0060658D" w:rsidP="0060658D">
      <w:pPr>
        <w:spacing w:after="0" w:line="240" w:lineRule="auto"/>
        <w:jc w:val="both"/>
        <w:rPr>
          <w:rFonts w:ascii="AcadNusx" w:hAnsi="AcadNusx"/>
          <w:noProof/>
          <w:u w:val="single"/>
        </w:rPr>
      </w:pPr>
    </w:p>
    <w:p w:rsidR="0060658D" w:rsidRPr="008A6A46" w:rsidRDefault="0060658D" w:rsidP="0060658D">
      <w:pPr>
        <w:spacing w:after="0" w:line="240" w:lineRule="auto"/>
        <w:jc w:val="both"/>
        <w:rPr>
          <w:rFonts w:ascii="Sylfaen" w:hAnsi="Sylfaen"/>
          <w:noProof/>
        </w:rPr>
      </w:pPr>
      <w:r w:rsidRPr="008A6A46">
        <w:rPr>
          <w:rFonts w:ascii="AcadNusx" w:hAnsi="AcadNusx"/>
          <w:noProof/>
          <w:u w:val="single"/>
        </w:rPr>
        <w:t>komponenti 1</w:t>
      </w:r>
      <w:r w:rsidRPr="008A6A46">
        <w:rPr>
          <w:rFonts w:ascii="AcadNusx" w:hAnsi="AcadNusx"/>
          <w:noProof/>
        </w:rPr>
        <w:t xml:space="preserve"> – sakonkurso granti iTvaliswinebs grantebis gamoyofas </w:t>
      </w:r>
      <w:r w:rsidRPr="008A6A46">
        <w:rPr>
          <w:rFonts w:ascii="Sylfaen" w:hAnsi="Sylfaen"/>
          <w:noProof/>
        </w:rPr>
        <w:t xml:space="preserve">მოქმედი </w:t>
      </w:r>
      <w:r w:rsidRPr="008A6A46">
        <w:rPr>
          <w:rFonts w:ascii="AcadNusx" w:hAnsi="AcadNusx"/>
          <w:noProof/>
        </w:rPr>
        <w:t xml:space="preserve">organizaciebisTvis </w:t>
      </w:r>
      <w:r w:rsidRPr="008A6A46">
        <w:rPr>
          <w:rFonts w:ascii="Sylfaen" w:hAnsi="Sylfaen"/>
          <w:noProof/>
        </w:rPr>
        <w:t>შრომითი ბაზრის მოთხოვნის შესაბამისი</w:t>
      </w:r>
      <w:r w:rsidR="00917568">
        <w:rPr>
          <w:rStyle w:val="FootnoteReference"/>
          <w:rFonts w:ascii="Sylfaen" w:hAnsi="Sylfaen" w:cs="Sylfaen"/>
          <w:noProof/>
        </w:rPr>
        <w:footnoteReference w:id="3"/>
      </w:r>
      <w:r w:rsidRPr="008A6A46">
        <w:rPr>
          <w:rFonts w:ascii="Sylfaen" w:hAnsi="Sylfaen"/>
          <w:noProof/>
        </w:rPr>
        <w:t xml:space="preserve"> </w:t>
      </w:r>
      <w:r w:rsidRPr="008A6A46">
        <w:rPr>
          <w:rFonts w:ascii="Sylfaen" w:hAnsi="Sylfaen" w:cs="Sylfaen"/>
          <w:noProof/>
        </w:rPr>
        <w:t xml:space="preserve">ახალი </w:t>
      </w:r>
      <w:r w:rsidRPr="008A6A46">
        <w:rPr>
          <w:rFonts w:ascii="Sylfaen" w:hAnsi="Sylfaen"/>
          <w:noProof/>
        </w:rPr>
        <w:t xml:space="preserve">საგანმანათლებლო </w:t>
      </w:r>
      <w:r w:rsidRPr="008A6A46">
        <w:rPr>
          <w:rFonts w:ascii="Sylfaen" w:hAnsi="Sylfaen" w:cs="Sylfaen"/>
          <w:noProof/>
        </w:rPr>
        <w:t>პროგრამების შექმნის ან არსებული პროგრამების განახლებასთან დაკავშირებით</w:t>
      </w:r>
      <w:r w:rsidR="00917568" w:rsidRPr="00917568">
        <w:rPr>
          <w:rFonts w:ascii="Sylfaen" w:hAnsi="Sylfaen" w:cs="Sylfaen"/>
          <w:noProof/>
        </w:rPr>
        <w:t>.</w:t>
      </w:r>
      <w:r w:rsidRPr="008A6A46">
        <w:rPr>
          <w:rFonts w:ascii="Sylfaen" w:hAnsi="Sylfaen" w:cs="Sylfaen"/>
          <w:noProof/>
        </w:rPr>
        <w:t xml:space="preserve"> </w:t>
      </w:r>
      <w:r w:rsidRPr="008A6A46">
        <w:rPr>
          <w:rFonts w:ascii="AcadNusx" w:hAnsi="AcadNusx"/>
          <w:noProof/>
        </w:rPr>
        <w:t>SerCeul</w:t>
      </w:r>
      <w:r w:rsidRPr="008A6A46">
        <w:rPr>
          <w:rFonts w:ascii="Sylfaen" w:hAnsi="Sylfaen"/>
          <w:noProof/>
        </w:rPr>
        <w:t>ი</w:t>
      </w:r>
      <w:r w:rsidRPr="008A6A46">
        <w:rPr>
          <w:rFonts w:ascii="AcadNusx" w:hAnsi="AcadNusx"/>
          <w:noProof/>
        </w:rPr>
        <w:t xml:space="preserve"> proeqteb</w:t>
      </w:r>
      <w:r w:rsidRPr="008A6A46">
        <w:rPr>
          <w:rFonts w:ascii="Sylfaen" w:hAnsi="Sylfaen"/>
          <w:noProof/>
        </w:rPr>
        <w:t>ი</w:t>
      </w:r>
      <w:r w:rsidRPr="008A6A46">
        <w:rPr>
          <w:rFonts w:ascii="AcadNusx" w:hAnsi="AcadNusx"/>
          <w:noProof/>
        </w:rPr>
        <w:t>s</w:t>
      </w:r>
      <w:r w:rsidRPr="008A6A46">
        <w:rPr>
          <w:rFonts w:ascii="Sylfaen" w:hAnsi="Sylfaen"/>
          <w:noProof/>
        </w:rPr>
        <w:t>თვის</w:t>
      </w:r>
      <w:r w:rsidRPr="008A6A46">
        <w:rPr>
          <w:rFonts w:ascii="AcadNusx" w:hAnsi="AcadNusx"/>
          <w:noProof/>
        </w:rPr>
        <w:t xml:space="preserve"> gamo</w:t>
      </w:r>
      <w:r w:rsidRPr="008A6A46">
        <w:rPr>
          <w:rFonts w:ascii="Sylfaen" w:hAnsi="Sylfaen"/>
          <w:noProof/>
        </w:rPr>
        <w:t>ი</w:t>
      </w:r>
      <w:r w:rsidRPr="008A6A46">
        <w:rPr>
          <w:rFonts w:ascii="AcadNusx" w:hAnsi="AcadNusx"/>
          <w:noProof/>
        </w:rPr>
        <w:t>yofa</w:t>
      </w:r>
      <w:r w:rsidRPr="008A6A46">
        <w:rPr>
          <w:rFonts w:ascii="Sylfaen" w:hAnsi="Sylfaen"/>
          <w:noProof/>
        </w:rPr>
        <w:t xml:space="preserve"> </w:t>
      </w:r>
      <w:r w:rsidRPr="008A6A46">
        <w:rPr>
          <w:rFonts w:ascii="AcadNusx" w:hAnsi="AcadNusx"/>
          <w:noProof/>
        </w:rPr>
        <w:t xml:space="preserve">dafinanseba maTi efeqturad ganxorcielebis uzrunvelyofis mizniT. investiciebis savaraudo tipebia: infrastruqturis reabilitacia, materialur-teqnikuri baziT aRWurva,  maswavlebelTa profesiuli ganviTarebis xelSewyoba, saswavlo programebis SemuSaveba da/an ganaxleba, TanamSromloba ucxoel momwodebelTan, sxva saxis teqnikuri daxmareba. aseve misaRebia sakonkurso ganacxadebi (an teqnikuri daxmarebis moTxovniT warmodgenili winadebebi), romlebic iTvaliswinebs ucxoel kolegebTan/uwyebebTan TanamSromlobasac. </w:t>
      </w:r>
      <w:r w:rsidRPr="008A6A46">
        <w:rPr>
          <w:rFonts w:ascii="Sylfaen" w:hAnsi="Sylfaen"/>
          <w:noProof/>
        </w:rPr>
        <w:t>პროგრამული კომპონენტის მოცულობა მერყეობს $500 000-$3 000 000 ფარგლებში.</w:t>
      </w:r>
    </w:p>
    <w:p w:rsidR="0060658D" w:rsidRPr="00E64615" w:rsidRDefault="0060658D" w:rsidP="0060658D">
      <w:pPr>
        <w:spacing w:after="0" w:line="240" w:lineRule="auto"/>
        <w:jc w:val="both"/>
        <w:rPr>
          <w:rFonts w:ascii="AcadNusx" w:hAnsi="AcadNusx"/>
          <w:noProof/>
          <w:u w:val="single"/>
        </w:rPr>
      </w:pPr>
    </w:p>
    <w:p w:rsidR="0060658D" w:rsidRPr="008A6A46" w:rsidRDefault="0060658D" w:rsidP="0060658D">
      <w:pPr>
        <w:spacing w:after="0" w:line="240" w:lineRule="auto"/>
        <w:jc w:val="both"/>
        <w:rPr>
          <w:rFonts w:ascii="Sylfaen" w:hAnsi="Sylfaen"/>
          <w:noProof/>
        </w:rPr>
      </w:pPr>
      <w:r w:rsidRPr="008A6A46">
        <w:rPr>
          <w:rFonts w:ascii="AcadNusx" w:hAnsi="AcadNusx"/>
          <w:noProof/>
          <w:u w:val="single"/>
        </w:rPr>
        <w:t xml:space="preserve">komponenti 2 </w:t>
      </w:r>
      <w:r w:rsidRPr="008A6A46">
        <w:rPr>
          <w:rFonts w:ascii="AcadNusx" w:hAnsi="AcadNusx"/>
          <w:noProof/>
        </w:rPr>
        <w:t xml:space="preserve">– </w:t>
      </w:r>
      <w:r w:rsidRPr="008A6A46">
        <w:rPr>
          <w:rFonts w:ascii="Sylfaen" w:hAnsi="Sylfaen"/>
          <w:noProof/>
        </w:rPr>
        <w:t xml:space="preserve">საუკეთესო არსებული პრაქტიკის გამოვლენა. პროექტები </w:t>
      </w:r>
      <w:r w:rsidRPr="008A6A46">
        <w:rPr>
          <w:rFonts w:ascii="AcadNusx" w:hAnsi="AcadNusx"/>
          <w:noProof/>
        </w:rPr>
        <w:t>gamoavlens da xels Seuwyobs arsebul an imedis momcem praqtikul gamocdilebas</w:t>
      </w:r>
      <w:r w:rsidRPr="008A6A46">
        <w:rPr>
          <w:rFonts w:ascii="Sylfaen" w:hAnsi="Sylfaen"/>
          <w:noProof/>
        </w:rPr>
        <w:t xml:space="preserve">. </w:t>
      </w:r>
      <w:r w:rsidRPr="008A6A46">
        <w:rPr>
          <w:rFonts w:ascii="AcadNusx" w:hAnsi="AcadNusx"/>
          <w:noProof/>
        </w:rPr>
        <w:t>praqtikuli gamocdilebis magaliTebi iTvaliswinebs</w:t>
      </w:r>
      <w:r w:rsidRPr="008A6A46">
        <w:rPr>
          <w:rFonts w:ascii="Sylfaen" w:hAnsi="Sylfaen"/>
          <w:noProof/>
        </w:rPr>
        <w:t>:</w:t>
      </w:r>
      <w:r w:rsidRPr="008A6A46">
        <w:rPr>
          <w:rFonts w:ascii="AcadNusx" w:hAnsi="AcadNusx"/>
          <w:noProof/>
        </w:rPr>
        <w:t xml:space="preserve"> samrewvelo disciplinuri sakonsultacio komitetebis gamoyenebas, karieruli sakonsultacio samsaxurebis an stimulis xelmisawvdomobas, romelic xels Seuwyobs </w:t>
      </w:r>
      <w:r w:rsidRPr="008A6A46">
        <w:rPr>
          <w:rFonts w:ascii="Sylfaen" w:hAnsi="Sylfaen"/>
          <w:noProof/>
        </w:rPr>
        <w:t xml:space="preserve">პროფესიულ განათლებაში </w:t>
      </w:r>
      <w:r w:rsidRPr="008A6A46">
        <w:rPr>
          <w:rFonts w:ascii="AcadNusx" w:hAnsi="AcadNusx"/>
          <w:noProof/>
        </w:rPr>
        <w:t>genderul da socialur Tanasworobas</w:t>
      </w:r>
      <w:r w:rsidRPr="008A6A46">
        <w:rPr>
          <w:rFonts w:ascii="Sylfaen" w:hAnsi="Sylfaen"/>
          <w:noProof/>
        </w:rPr>
        <w:t>,</w:t>
      </w:r>
      <w:r w:rsidRPr="008A6A46">
        <w:rPr>
          <w:rFonts w:ascii="AcadNusx" w:hAnsi="AcadNusx"/>
          <w:noProof/>
        </w:rPr>
        <w:t xml:space="preserve">  programaSi monawileob</w:t>
      </w:r>
      <w:r w:rsidRPr="008A6A46">
        <w:rPr>
          <w:rFonts w:ascii="Sylfaen" w:hAnsi="Sylfaen"/>
          <w:noProof/>
        </w:rPr>
        <w:t>ა</w:t>
      </w:r>
      <w:r w:rsidRPr="008A6A46">
        <w:rPr>
          <w:rFonts w:ascii="AcadNusx" w:hAnsi="AcadNusx"/>
          <w:noProof/>
        </w:rPr>
        <w:t xml:space="preserve">sa da </w:t>
      </w:r>
      <w:r w:rsidRPr="008A6A46">
        <w:rPr>
          <w:rFonts w:ascii="Sylfaen" w:hAnsi="Sylfaen"/>
          <w:noProof/>
        </w:rPr>
        <w:t xml:space="preserve">დასაქმებას; </w:t>
      </w:r>
      <w:r w:rsidRPr="008A6A46">
        <w:rPr>
          <w:rFonts w:ascii="AcadNusx" w:hAnsi="AcadNusx"/>
          <w:noProof/>
        </w:rPr>
        <w:t>mrewvelobis specialistebis (rogorebic arian praqtikuli kvalifikaciis mqone maswavleblebi</w:t>
      </w:r>
      <w:r w:rsidRPr="008A6A46">
        <w:rPr>
          <w:rFonts w:ascii="Sylfaen" w:hAnsi="Sylfaen"/>
          <w:noProof/>
        </w:rPr>
        <w:t>)</w:t>
      </w:r>
      <w:r w:rsidRPr="008A6A46">
        <w:rPr>
          <w:rFonts w:ascii="AcadNusx" w:hAnsi="AcadNusx"/>
          <w:noProof/>
        </w:rPr>
        <w:t xml:space="preserve"> Sromis gamoyenebas; im RonisZiebebis xelSewyobasa da mxardaWeras, romlebic uzrunvelyofs wvdomas araxelsayrel pirobebSi myofi jgufebisTvis. grantebi xels Seuwyobs </w:t>
      </w:r>
      <w:r w:rsidRPr="008A6A46">
        <w:rPr>
          <w:rFonts w:ascii="Sylfaen" w:hAnsi="Sylfaen"/>
          <w:noProof/>
        </w:rPr>
        <w:t xml:space="preserve">TVET პროვაიდერების </w:t>
      </w:r>
      <w:r w:rsidRPr="008A6A46">
        <w:rPr>
          <w:rFonts w:ascii="AcadNusx" w:hAnsi="AcadNusx"/>
          <w:noProof/>
        </w:rPr>
        <w:t>praqtikul gamocdilebas da gamoyofs saxsrebs</w:t>
      </w:r>
      <w:r w:rsidRPr="008A6A46">
        <w:rPr>
          <w:rFonts w:ascii="Sylfaen" w:hAnsi="Sylfaen"/>
          <w:noProof/>
        </w:rPr>
        <w:t xml:space="preserve"> </w:t>
      </w:r>
      <w:r w:rsidRPr="008A6A46">
        <w:rPr>
          <w:rFonts w:ascii="AcadNusx" w:hAnsi="AcadNusx"/>
          <w:noProof/>
        </w:rPr>
        <w:t>dokumentaciis Sedgenasa da gamovlenili praqtikuli gamocdilebebis danergvaze.</w:t>
      </w:r>
      <w:r w:rsidRPr="008A6A46">
        <w:rPr>
          <w:rFonts w:ascii="Sylfaen" w:hAnsi="Sylfaen"/>
          <w:noProof/>
        </w:rPr>
        <w:t xml:space="preserve"> მეორე კომპონენტში წარმოდგენილი გრანტების ბიუჯეტი განისაზღვრება $100 000-$400 000 ფარგლებში.</w:t>
      </w:r>
    </w:p>
    <w:p w:rsidR="0060658D" w:rsidRPr="00E64615" w:rsidRDefault="0060658D" w:rsidP="0060658D">
      <w:pPr>
        <w:spacing w:after="0" w:line="240" w:lineRule="auto"/>
        <w:jc w:val="both"/>
        <w:rPr>
          <w:rFonts w:ascii="AcadNusx" w:hAnsi="AcadNusx"/>
          <w:noProof/>
          <w:u w:val="single"/>
        </w:rPr>
      </w:pPr>
    </w:p>
    <w:p w:rsidR="0060658D" w:rsidRPr="008A6A46" w:rsidRDefault="0060658D" w:rsidP="0060658D">
      <w:pPr>
        <w:spacing w:after="0" w:line="240" w:lineRule="auto"/>
        <w:jc w:val="both"/>
        <w:rPr>
          <w:rFonts w:ascii="AcadNusx" w:hAnsi="AcadNusx"/>
          <w:noProof/>
          <w:u w:val="single"/>
        </w:rPr>
      </w:pPr>
      <w:r w:rsidRPr="008A6A46">
        <w:rPr>
          <w:rFonts w:ascii="AcadNusx" w:hAnsi="AcadNusx"/>
          <w:noProof/>
          <w:u w:val="single"/>
        </w:rPr>
        <w:t>vin unda upasuxos aRniSnul mowvevas?</w:t>
      </w:r>
    </w:p>
    <w:p w:rsidR="0060658D" w:rsidRPr="008A6A46" w:rsidRDefault="0060658D" w:rsidP="0060658D">
      <w:pPr>
        <w:spacing w:after="0" w:line="240" w:lineRule="auto"/>
        <w:jc w:val="both"/>
        <w:rPr>
          <w:rFonts w:ascii="AcadNusx" w:hAnsi="AcadNusx"/>
          <w:noProof/>
        </w:rPr>
      </w:pPr>
      <w:r w:rsidRPr="008A6A46">
        <w:rPr>
          <w:rFonts w:ascii="AcadNusx" w:hAnsi="AcadNusx"/>
          <w:noProof/>
        </w:rPr>
        <w:t>mowveva xelmisawvdomia nebismieri saxelmwifo uwyebisTvis, sajaro Tu kerZo kompaniisTvis an korporaciisTvis, profesiuli gaerTianebisTvis, profesiuli ganaTlebis</w:t>
      </w:r>
      <w:r w:rsidRPr="008A6A46">
        <w:rPr>
          <w:rFonts w:ascii="Sylfaen" w:hAnsi="Sylfaen"/>
          <w:noProof/>
        </w:rPr>
        <w:t xml:space="preserve"> განმახორციელებელი ორგანიზაციისთვის, უ</w:t>
      </w:r>
      <w:r w:rsidRPr="008A6A46">
        <w:rPr>
          <w:rFonts w:ascii="AcadNusx" w:hAnsi="AcadNusx"/>
          <w:noProof/>
        </w:rPr>
        <w:t xml:space="preserve">niversitetisTvis, arasamTavrobo organizaciebisa Tu sxva iuridiuli pirebisTvis, romlebic saqmianoben an apireben saqmianobis dawyebas profesiuli/teqnikuri swavlebisa da ganaTlebis uzrunvelyofis sferoSi. </w:t>
      </w:r>
      <w:r w:rsidRPr="008A6A46">
        <w:rPr>
          <w:rFonts w:ascii="Sylfaen" w:hAnsi="Sylfaen"/>
          <w:noProof/>
        </w:rPr>
        <w:t>პროგრამების შემუშავება ან არსებულის განახლება გულისხმობს იმ პროგრამებს, რომელთა</w:t>
      </w:r>
      <w:r w:rsidRPr="008A6A46">
        <w:rPr>
          <w:rFonts w:ascii="AcadNusx" w:hAnsi="AcadNusx"/>
          <w:noProof/>
        </w:rPr>
        <w:t xml:space="preserve"> gavlis Semdeg</w:t>
      </w:r>
      <w:r w:rsidRPr="008A6A46">
        <w:rPr>
          <w:rFonts w:ascii="Sylfaen" w:hAnsi="Sylfaen"/>
          <w:noProof/>
        </w:rPr>
        <w:t>აც</w:t>
      </w:r>
      <w:r w:rsidRPr="008A6A46">
        <w:rPr>
          <w:rFonts w:ascii="AcadNusx" w:hAnsi="AcadNusx"/>
          <w:noProof/>
        </w:rPr>
        <w:t xml:space="preserve"> gaicema profesiuli </w:t>
      </w:r>
      <w:r w:rsidRPr="008A6A46">
        <w:rPr>
          <w:rFonts w:ascii="Sylfaen" w:hAnsi="Sylfaen"/>
          <w:noProof/>
        </w:rPr>
        <w:t>სერტიფიკატები</w:t>
      </w:r>
      <w:r w:rsidRPr="008A6A46">
        <w:rPr>
          <w:rFonts w:ascii="AcadNusx" w:hAnsi="AcadNusx"/>
          <w:noProof/>
        </w:rPr>
        <w:t xml:space="preserve">, diplomebi da praqtikuli codnis damadasturebeli sxva </w:t>
      </w:r>
      <w:r w:rsidRPr="008A6A46">
        <w:rPr>
          <w:rFonts w:ascii="Sylfaen" w:hAnsi="Sylfaen"/>
          <w:noProof/>
        </w:rPr>
        <w:t>დოკუმენტები</w:t>
      </w:r>
      <w:r w:rsidRPr="008A6A46">
        <w:rPr>
          <w:rFonts w:ascii="AcadNusx" w:hAnsi="AcadNusx"/>
          <w:noProof/>
        </w:rPr>
        <w:t>, rac miscems saSualebas kursdamTavrebulebs upasuxon SromiT bazarze arsebul moTxovnebs</w:t>
      </w:r>
      <w:r w:rsidRPr="008A6A46">
        <w:rPr>
          <w:rFonts w:ascii="Sylfaen" w:hAnsi="Sylfaen"/>
          <w:noProof/>
        </w:rPr>
        <w:t>.</w:t>
      </w:r>
      <w:r w:rsidRPr="008A6A46">
        <w:rPr>
          <w:rFonts w:ascii="AcadNusx" w:hAnsi="AcadNusx"/>
          <w:noProof/>
        </w:rPr>
        <w:t xml:space="preserve"> ZiriTadi kriteriumebi</w:t>
      </w:r>
      <w:r w:rsidRPr="008A6A46">
        <w:rPr>
          <w:rFonts w:ascii="Sylfaen" w:hAnsi="Sylfaen"/>
          <w:noProof/>
        </w:rPr>
        <w:t xml:space="preserve"> იქნება </w:t>
      </w:r>
      <w:r w:rsidRPr="008A6A46">
        <w:rPr>
          <w:rFonts w:ascii="AcadNusx" w:hAnsi="AcadNusx"/>
          <w:noProof/>
        </w:rPr>
        <w:t>dasaqmebul</w:t>
      </w:r>
      <w:r w:rsidRPr="008A6A46">
        <w:rPr>
          <w:rFonts w:ascii="Sylfaen" w:hAnsi="Sylfaen"/>
          <w:noProof/>
        </w:rPr>
        <w:t>ი</w:t>
      </w:r>
      <w:r w:rsidRPr="008A6A46">
        <w:rPr>
          <w:rFonts w:ascii="AcadNusx" w:hAnsi="AcadNusx"/>
          <w:noProof/>
        </w:rPr>
        <w:t xml:space="preserve"> beneficareb</w:t>
      </w:r>
      <w:r w:rsidRPr="008A6A46">
        <w:rPr>
          <w:rFonts w:ascii="Sylfaen" w:hAnsi="Sylfaen"/>
          <w:noProof/>
        </w:rPr>
        <w:t>ი</w:t>
      </w:r>
      <w:r w:rsidRPr="008A6A46">
        <w:rPr>
          <w:rFonts w:ascii="AcadNusx" w:hAnsi="AcadNusx"/>
          <w:noProof/>
        </w:rPr>
        <w:t xml:space="preserve">sa da </w:t>
      </w:r>
      <w:r w:rsidRPr="008A6A46">
        <w:rPr>
          <w:rFonts w:ascii="Sylfaen" w:hAnsi="Sylfaen"/>
          <w:noProof/>
        </w:rPr>
        <w:t xml:space="preserve">მათი </w:t>
      </w:r>
      <w:r w:rsidRPr="008A6A46">
        <w:rPr>
          <w:rFonts w:ascii="AcadNusx" w:hAnsi="AcadNusx"/>
          <w:noProof/>
        </w:rPr>
        <w:t>Semosavleb</w:t>
      </w:r>
      <w:r w:rsidRPr="008A6A46">
        <w:rPr>
          <w:rFonts w:ascii="Sylfaen" w:hAnsi="Sylfaen"/>
          <w:noProof/>
        </w:rPr>
        <w:t>ი</w:t>
      </w:r>
      <w:r w:rsidRPr="008A6A46">
        <w:rPr>
          <w:rFonts w:ascii="AcadNusx" w:hAnsi="AcadNusx"/>
          <w:noProof/>
        </w:rPr>
        <w:t>s</w:t>
      </w:r>
      <w:r w:rsidRPr="008A6A46">
        <w:rPr>
          <w:rFonts w:ascii="Sylfaen" w:hAnsi="Sylfaen"/>
          <w:noProof/>
        </w:rPr>
        <w:t xml:space="preserve"> ზრდა. </w:t>
      </w:r>
      <w:r w:rsidRPr="008A6A46">
        <w:rPr>
          <w:rFonts w:ascii="AcadNusx" w:hAnsi="AcadNusx"/>
          <w:noProof/>
        </w:rPr>
        <w:t>korpora</w:t>
      </w:r>
      <w:r w:rsidRPr="008A6A46">
        <w:rPr>
          <w:rFonts w:ascii="Sylfaen" w:hAnsi="Sylfaen"/>
          <w:noProof/>
        </w:rPr>
        <w:t>ც</w:t>
      </w:r>
      <w:r w:rsidRPr="008A6A46">
        <w:rPr>
          <w:rFonts w:ascii="AcadNusx" w:hAnsi="AcadNusx"/>
          <w:noProof/>
        </w:rPr>
        <w:t xml:space="preserve">iul muSakebze </w:t>
      </w:r>
      <w:r w:rsidRPr="008A6A46">
        <w:rPr>
          <w:rFonts w:ascii="Sylfaen" w:hAnsi="Sylfaen"/>
          <w:noProof/>
        </w:rPr>
        <w:t>გათვლილი</w:t>
      </w:r>
      <w:r w:rsidRPr="008A6A46">
        <w:rPr>
          <w:rFonts w:ascii="AcadNusx" w:hAnsi="AcadNusx"/>
          <w:noProof/>
        </w:rPr>
        <w:t xml:space="preserve"> Sida programebi ar aris </w:t>
      </w:r>
      <w:r w:rsidRPr="008A6A46">
        <w:rPr>
          <w:rFonts w:ascii="Sylfaen" w:hAnsi="Sylfaen"/>
          <w:noProof/>
        </w:rPr>
        <w:t>გათვალისწინებული/უფლებამოსილი.</w:t>
      </w:r>
    </w:p>
    <w:p w:rsidR="0060658D" w:rsidRPr="00E64615" w:rsidRDefault="0060658D" w:rsidP="0060658D">
      <w:pPr>
        <w:spacing w:after="0" w:line="240" w:lineRule="auto"/>
        <w:jc w:val="both"/>
        <w:rPr>
          <w:rFonts w:ascii="AcadNusx" w:hAnsi="AcadNusx"/>
          <w:noProof/>
          <w:u w:val="single"/>
        </w:rPr>
      </w:pPr>
    </w:p>
    <w:p w:rsidR="0060658D" w:rsidRPr="008A6A46" w:rsidRDefault="0060658D" w:rsidP="0060658D">
      <w:pPr>
        <w:spacing w:after="0" w:line="240" w:lineRule="auto"/>
        <w:jc w:val="both"/>
        <w:rPr>
          <w:rFonts w:ascii="Sylfaen" w:hAnsi="Sylfaen"/>
          <w:noProof/>
        </w:rPr>
      </w:pPr>
      <w:r w:rsidRPr="008A6A46">
        <w:rPr>
          <w:rFonts w:ascii="AcadNusx" w:hAnsi="AcadNusx"/>
          <w:noProof/>
        </w:rPr>
        <w:t>saganmanaTleblo sferoSi arsebul momwodeblebsa (sajaro da kerZo) da uwyebebs SeuZliaT warmoadginon ideebi</w:t>
      </w:r>
      <w:r w:rsidRPr="008A6A46">
        <w:rPr>
          <w:rFonts w:ascii="Sylfaen" w:hAnsi="Sylfaen"/>
          <w:noProof/>
        </w:rPr>
        <w:t>:</w:t>
      </w:r>
    </w:p>
    <w:p w:rsidR="0060658D" w:rsidRPr="008A6A46" w:rsidRDefault="0060658D" w:rsidP="0060658D">
      <w:pPr>
        <w:pStyle w:val="ListParagraph"/>
        <w:numPr>
          <w:ilvl w:val="0"/>
          <w:numId w:val="1"/>
        </w:numPr>
        <w:spacing w:after="0" w:line="240" w:lineRule="auto"/>
        <w:jc w:val="both"/>
        <w:rPr>
          <w:rFonts w:ascii="Sylfaen" w:hAnsi="Sylfaen"/>
          <w:noProof/>
        </w:rPr>
      </w:pPr>
      <w:r w:rsidRPr="008A6A46">
        <w:rPr>
          <w:rFonts w:ascii="AcadNusx" w:hAnsi="AcadNusx"/>
          <w:noProof/>
        </w:rPr>
        <w:t xml:space="preserve">axali programebis SeqmnasTan dakavSirebiT, romelTa safuZvelzec xdeba arsebuli programebis SemoTavazeba, ganaxleba an gavrcoba; </w:t>
      </w:r>
    </w:p>
    <w:p w:rsidR="0060658D" w:rsidRDefault="0060658D" w:rsidP="00B90023">
      <w:pPr>
        <w:pStyle w:val="ListParagraph"/>
        <w:numPr>
          <w:ilvl w:val="0"/>
          <w:numId w:val="1"/>
        </w:numPr>
        <w:spacing w:after="0" w:line="240" w:lineRule="auto"/>
        <w:jc w:val="both"/>
        <w:rPr>
          <w:noProof/>
        </w:rPr>
      </w:pPr>
      <w:r w:rsidRPr="00B90023">
        <w:rPr>
          <w:rFonts w:ascii="AcadNusx" w:hAnsi="AcadNusx"/>
          <w:noProof/>
        </w:rPr>
        <w:lastRenderedPageBreak/>
        <w:t>praqtikuli gamocdilebis gaziarebasTan dakavSirebiT, profesiuli ganaTlebis/</w:t>
      </w:r>
      <w:r w:rsidRPr="00B90023">
        <w:rPr>
          <w:rFonts w:ascii="Sylfaen" w:hAnsi="Sylfaen"/>
          <w:noProof/>
        </w:rPr>
        <w:t>TVET</w:t>
      </w:r>
      <w:r w:rsidRPr="00B90023">
        <w:rPr>
          <w:rFonts w:ascii="AcadNusx" w:hAnsi="AcadNusx"/>
          <w:noProof/>
        </w:rPr>
        <w:t xml:space="preserve"> uzrunvelyofisas.</w:t>
      </w:r>
    </w:p>
    <w:p w:rsidR="00B90023" w:rsidRDefault="00B90023" w:rsidP="00B90023">
      <w:pPr>
        <w:pStyle w:val="ListParagraph"/>
        <w:spacing w:after="0" w:line="240" w:lineRule="auto"/>
        <w:ind w:left="540"/>
        <w:jc w:val="both"/>
        <w:rPr>
          <w:noProof/>
        </w:rPr>
      </w:pPr>
    </w:p>
    <w:p w:rsidR="00B90023" w:rsidRDefault="00B90023" w:rsidP="00B90023">
      <w:pPr>
        <w:spacing w:after="0" w:line="340" w:lineRule="atLeast"/>
        <w:jc w:val="both"/>
        <w:rPr>
          <w:rFonts w:ascii="AcadNusx" w:hAnsi="AcadNusx"/>
          <w:noProof/>
          <w:sz w:val="24"/>
          <w:szCs w:val="24"/>
          <w:u w:val="single"/>
        </w:rPr>
      </w:pPr>
      <w:r>
        <w:rPr>
          <w:rFonts w:ascii="AcadNusx" w:hAnsi="AcadNusx"/>
          <w:noProof/>
          <w:sz w:val="24"/>
          <w:szCs w:val="24"/>
          <w:u w:val="single"/>
        </w:rPr>
        <w:t>rogor xdeba monawileobis miReba</w:t>
      </w:r>
    </w:p>
    <w:p w:rsidR="00B90023" w:rsidRDefault="00B90023" w:rsidP="00B90023">
      <w:pPr>
        <w:spacing w:after="0" w:line="340" w:lineRule="atLeast"/>
        <w:jc w:val="both"/>
        <w:rPr>
          <w:rFonts w:ascii="AcadNusx" w:hAnsi="AcadNusx"/>
          <w:noProof/>
          <w:sz w:val="24"/>
          <w:szCs w:val="24"/>
        </w:rPr>
      </w:pPr>
      <w:r>
        <w:rPr>
          <w:rFonts w:ascii="AcadNusx" w:hAnsi="AcadNusx"/>
          <w:i/>
          <w:noProof/>
          <w:sz w:val="24"/>
          <w:szCs w:val="24"/>
        </w:rPr>
        <w:t xml:space="preserve">werilobiTi winadadeba. </w:t>
      </w:r>
      <w:r>
        <w:rPr>
          <w:rFonts w:ascii="AcadNusx" w:hAnsi="AcadNusx"/>
          <w:noProof/>
          <w:sz w:val="24"/>
          <w:szCs w:val="24"/>
        </w:rPr>
        <w:t xml:space="preserve">pretendentebma unda warmoadginon </w:t>
      </w:r>
      <w:r w:rsidR="004E1289">
        <w:rPr>
          <w:rFonts w:ascii="Sylfaen" w:hAnsi="Sylfaen"/>
          <w:noProof/>
          <w:sz w:val="24"/>
          <w:szCs w:val="24"/>
        </w:rPr>
        <w:t>პროექტები/</w:t>
      </w:r>
      <w:r>
        <w:rPr>
          <w:rFonts w:ascii="AcadNusx" w:hAnsi="AcadNusx"/>
          <w:noProof/>
          <w:sz w:val="24"/>
          <w:szCs w:val="24"/>
        </w:rPr>
        <w:t>winadadebebi pirveli danarTiT gaTvaliswinebul formatSi.</w:t>
      </w:r>
    </w:p>
    <w:p w:rsidR="00B90023" w:rsidRDefault="00B90023" w:rsidP="00B90023">
      <w:pPr>
        <w:spacing w:after="0" w:line="340" w:lineRule="atLeast"/>
        <w:jc w:val="both"/>
        <w:rPr>
          <w:rFonts w:ascii="AcadNusx" w:hAnsi="AcadNusx"/>
          <w:noProof/>
          <w:sz w:val="24"/>
          <w:szCs w:val="24"/>
        </w:rPr>
      </w:pPr>
    </w:p>
    <w:p w:rsidR="00B90023" w:rsidRDefault="00B90023" w:rsidP="00B90023">
      <w:pPr>
        <w:spacing w:after="0" w:line="340" w:lineRule="atLeast"/>
        <w:jc w:val="both"/>
        <w:rPr>
          <w:rFonts w:ascii="AcadNusx" w:hAnsi="AcadNusx"/>
          <w:noProof/>
          <w:sz w:val="24"/>
          <w:szCs w:val="24"/>
          <w:u w:val="single"/>
        </w:rPr>
      </w:pPr>
      <w:r>
        <w:rPr>
          <w:rFonts w:ascii="AcadNusx" w:hAnsi="AcadNusx"/>
          <w:noProof/>
          <w:sz w:val="24"/>
          <w:szCs w:val="24"/>
          <w:u w:val="single"/>
        </w:rPr>
        <w:t>ra xdeba ‘ideebis warmodgenasTan dakavSirebiT mowvevis’ Semdeg</w:t>
      </w:r>
    </w:p>
    <w:p w:rsidR="00B90023" w:rsidRDefault="00B90023" w:rsidP="00B90023">
      <w:pPr>
        <w:pStyle w:val="ListParagraph"/>
        <w:numPr>
          <w:ilvl w:val="0"/>
          <w:numId w:val="2"/>
        </w:numPr>
        <w:spacing w:after="0" w:line="340" w:lineRule="atLeast"/>
        <w:ind w:left="720" w:hanging="360"/>
        <w:jc w:val="both"/>
        <w:rPr>
          <w:rFonts w:ascii="AcadNusx" w:hAnsi="AcadNusx"/>
          <w:noProof/>
          <w:sz w:val="24"/>
          <w:szCs w:val="24"/>
        </w:rPr>
      </w:pPr>
      <w:r>
        <w:rPr>
          <w:rFonts w:ascii="AcadNusx" w:hAnsi="AcadNusx"/>
          <w:noProof/>
          <w:sz w:val="24"/>
          <w:szCs w:val="24"/>
        </w:rPr>
        <w:t xml:space="preserve">im SemTxvevaSi, Tu “ideebis warmodgenasTan dakavSirebiT mowveva” gamoiwvevs sakmaris dainteresebas da efeqtur winadadebebs (ixileT Sefasebis kriteriumebi), saqarTvelos </w:t>
      </w:r>
      <w:r w:rsidRPr="00040F12">
        <w:rPr>
          <w:rFonts w:ascii="Times New Roman" w:hAnsi="Times New Roman" w:cs="Times New Roman"/>
          <w:noProof/>
          <w:sz w:val="24"/>
          <w:szCs w:val="24"/>
        </w:rPr>
        <w:t xml:space="preserve">MCC </w:t>
      </w:r>
      <w:r>
        <w:rPr>
          <w:rFonts w:ascii="AcadNusx" w:hAnsi="AcadNusx"/>
          <w:noProof/>
          <w:sz w:val="24"/>
          <w:szCs w:val="24"/>
        </w:rPr>
        <w:t>kompaqtis farglebSi moxdeba detaluri saoperacio struqturis mqone Sesabamisi sagranto SesaZleblobis SemuSaveba da CarTva.</w:t>
      </w:r>
    </w:p>
    <w:p w:rsidR="00B90023" w:rsidRDefault="00B90023" w:rsidP="00B90023">
      <w:pPr>
        <w:pStyle w:val="ListParagraph"/>
        <w:numPr>
          <w:ilvl w:val="0"/>
          <w:numId w:val="2"/>
        </w:numPr>
        <w:spacing w:after="0" w:line="340" w:lineRule="atLeast"/>
        <w:ind w:left="720" w:hanging="360"/>
        <w:jc w:val="both"/>
        <w:rPr>
          <w:rFonts w:ascii="AcadNusx" w:hAnsi="AcadNusx"/>
          <w:noProof/>
          <w:sz w:val="24"/>
          <w:szCs w:val="24"/>
        </w:rPr>
      </w:pPr>
      <w:r>
        <w:rPr>
          <w:rFonts w:ascii="AcadNusx" w:hAnsi="AcadNusx"/>
          <w:noProof/>
          <w:sz w:val="24"/>
          <w:szCs w:val="24"/>
        </w:rPr>
        <w:t xml:space="preserve">moTxovna winadadebebTan dakavSirebiT daiwyeba saqarTvelos </w:t>
      </w:r>
      <w:r w:rsidRPr="00040F12">
        <w:rPr>
          <w:rFonts w:ascii="Times New Roman" w:hAnsi="Times New Roman" w:cs="Times New Roman"/>
          <w:noProof/>
          <w:sz w:val="24"/>
          <w:szCs w:val="24"/>
        </w:rPr>
        <w:t xml:space="preserve">MCC </w:t>
      </w:r>
      <w:r>
        <w:rPr>
          <w:rFonts w:ascii="AcadNusx" w:hAnsi="AcadNusx"/>
          <w:noProof/>
          <w:sz w:val="24"/>
          <w:szCs w:val="24"/>
        </w:rPr>
        <w:t>kompaqtis farglebSi.</w:t>
      </w:r>
    </w:p>
    <w:p w:rsidR="00B90023" w:rsidRDefault="00B90023" w:rsidP="00B90023">
      <w:pPr>
        <w:pStyle w:val="ListParagraph"/>
        <w:numPr>
          <w:ilvl w:val="0"/>
          <w:numId w:val="2"/>
        </w:numPr>
        <w:spacing w:after="0" w:line="340" w:lineRule="atLeast"/>
        <w:ind w:left="720" w:hanging="360"/>
        <w:jc w:val="both"/>
        <w:rPr>
          <w:rFonts w:ascii="AcadNusx" w:hAnsi="AcadNusx"/>
          <w:noProof/>
          <w:sz w:val="24"/>
          <w:szCs w:val="24"/>
        </w:rPr>
      </w:pPr>
      <w:r>
        <w:rPr>
          <w:rFonts w:ascii="AcadNusx" w:hAnsi="AcadNusx"/>
          <w:noProof/>
          <w:sz w:val="24"/>
          <w:szCs w:val="24"/>
        </w:rPr>
        <w:t>warmodgenil winadadebebs Seafasebs damoukidebel profesiul eqspertTa jgufi gamoqveynebuli kriteriumebis Sesabamisad.</w:t>
      </w:r>
    </w:p>
    <w:p w:rsidR="00B90023" w:rsidRDefault="004E1289" w:rsidP="00B90023">
      <w:pPr>
        <w:pStyle w:val="ListParagraph"/>
        <w:numPr>
          <w:ilvl w:val="0"/>
          <w:numId w:val="2"/>
        </w:numPr>
        <w:spacing w:after="0" w:line="340" w:lineRule="atLeast"/>
        <w:ind w:left="720" w:hanging="360"/>
        <w:jc w:val="both"/>
        <w:rPr>
          <w:rFonts w:ascii="AcadNusx" w:hAnsi="AcadNusx"/>
          <w:noProof/>
          <w:sz w:val="24"/>
          <w:szCs w:val="24"/>
        </w:rPr>
      </w:pPr>
      <w:r>
        <w:rPr>
          <w:noProof/>
          <w:sz w:val="24"/>
          <w:szCs w:val="24"/>
        </w:rPr>
        <w:t xml:space="preserve"> </w:t>
      </w:r>
      <w:r w:rsidR="00B90023">
        <w:rPr>
          <w:rFonts w:ascii="AcadNusx" w:hAnsi="AcadNusx"/>
          <w:noProof/>
          <w:sz w:val="24"/>
          <w:szCs w:val="24"/>
        </w:rPr>
        <w:t>moxdeba saukeTeso Sefasebis mqone winadadebebis damtkiceba da dafinanseba gamoyofili saxsrebis farglebSi.</w:t>
      </w:r>
    </w:p>
    <w:p w:rsidR="00B90023" w:rsidRDefault="00B90023" w:rsidP="00B90023">
      <w:pPr>
        <w:spacing w:after="0" w:line="340" w:lineRule="atLeast"/>
        <w:jc w:val="both"/>
        <w:rPr>
          <w:rFonts w:ascii="AcadNusx" w:hAnsi="AcadNusx"/>
          <w:noProof/>
          <w:sz w:val="24"/>
          <w:szCs w:val="24"/>
        </w:rPr>
      </w:pPr>
    </w:p>
    <w:p w:rsidR="00B90023" w:rsidRDefault="004E1289" w:rsidP="00B90023">
      <w:pPr>
        <w:spacing w:after="0" w:line="340" w:lineRule="atLeast"/>
        <w:jc w:val="both"/>
        <w:rPr>
          <w:rFonts w:ascii="AcadNusx" w:hAnsi="AcadNusx"/>
          <w:noProof/>
          <w:sz w:val="24"/>
          <w:szCs w:val="24"/>
          <w:u w:val="single"/>
        </w:rPr>
      </w:pPr>
      <w:r>
        <w:rPr>
          <w:rFonts w:ascii="Sylfaen" w:hAnsi="Sylfaen"/>
          <w:noProof/>
          <w:sz w:val="24"/>
          <w:szCs w:val="24"/>
          <w:u w:val="single"/>
        </w:rPr>
        <w:t>წ</w:t>
      </w:r>
      <w:r w:rsidR="00B90023">
        <w:rPr>
          <w:rFonts w:ascii="AcadNusx" w:hAnsi="AcadNusx"/>
          <w:noProof/>
          <w:sz w:val="24"/>
          <w:szCs w:val="24"/>
          <w:u w:val="single"/>
        </w:rPr>
        <w:t>armodgenili</w:t>
      </w:r>
      <w:r w:rsidR="004F0278">
        <w:rPr>
          <w:noProof/>
          <w:sz w:val="24"/>
          <w:szCs w:val="24"/>
          <w:u w:val="single"/>
        </w:rPr>
        <w:t xml:space="preserve"> განაცხადების</w:t>
      </w:r>
      <w:r w:rsidR="00B90023">
        <w:rPr>
          <w:rFonts w:ascii="AcadNusx" w:hAnsi="AcadNusx"/>
          <w:noProof/>
          <w:sz w:val="24"/>
          <w:szCs w:val="24"/>
          <w:u w:val="single"/>
        </w:rPr>
        <w:t xml:space="preserve"> Sefaseba</w:t>
      </w:r>
    </w:p>
    <w:p w:rsidR="00B90023" w:rsidRDefault="00B90023" w:rsidP="00B90023">
      <w:pPr>
        <w:spacing w:after="0" w:line="340" w:lineRule="atLeast"/>
        <w:jc w:val="both"/>
        <w:rPr>
          <w:rFonts w:ascii="AcadNusx" w:hAnsi="AcadNusx"/>
          <w:noProof/>
          <w:sz w:val="24"/>
          <w:szCs w:val="24"/>
        </w:rPr>
      </w:pPr>
      <w:r>
        <w:rPr>
          <w:rFonts w:ascii="AcadNusx" w:hAnsi="AcadNusx"/>
          <w:noProof/>
          <w:sz w:val="24"/>
          <w:szCs w:val="24"/>
        </w:rPr>
        <w:t>prioriteti mieniWeba im programebTan dakavSirebiT warmodgenil ideebs, romlebSic gaTvaliswinebuli iqneba kerZo seqtoris TanamSromloba da mrewvelobis sferoSi CarTva.</w:t>
      </w:r>
      <w:r w:rsidR="004F0278">
        <w:rPr>
          <w:noProof/>
          <w:sz w:val="24"/>
          <w:szCs w:val="24"/>
        </w:rPr>
        <w:t xml:space="preserve"> </w:t>
      </w:r>
      <w:r>
        <w:rPr>
          <w:rFonts w:ascii="AcadNusx" w:hAnsi="AcadNusx"/>
          <w:noProof/>
          <w:sz w:val="24"/>
          <w:szCs w:val="24"/>
        </w:rPr>
        <w:t>prioriteti mieniWeba aseve im programebTan dakavSirebiT warmodgenil id</w:t>
      </w:r>
      <w:bookmarkStart w:id="0" w:name="_GoBack"/>
      <w:bookmarkEnd w:id="0"/>
      <w:r>
        <w:rPr>
          <w:rFonts w:ascii="AcadNusx" w:hAnsi="AcadNusx"/>
          <w:noProof/>
          <w:sz w:val="24"/>
          <w:szCs w:val="24"/>
        </w:rPr>
        <w:t xml:space="preserve">eebs, romlebic konkretulad iTvaliswinebs genderuli da socialurad daucveli pirebis uTanasworobas </w:t>
      </w:r>
      <w:r w:rsidRPr="003510E1">
        <w:rPr>
          <w:rFonts w:ascii="Times New Roman" w:hAnsi="Times New Roman" w:cs="Times New Roman"/>
          <w:noProof/>
          <w:sz w:val="24"/>
          <w:szCs w:val="24"/>
        </w:rPr>
        <w:t>TVET</w:t>
      </w:r>
      <w:r>
        <w:rPr>
          <w:rFonts w:ascii="AcadNusx" w:hAnsi="AcadNusx"/>
          <w:noProof/>
          <w:sz w:val="24"/>
          <w:szCs w:val="24"/>
        </w:rPr>
        <w:t>-Si monawileobisas.</w:t>
      </w:r>
    </w:p>
    <w:p w:rsidR="00B90023" w:rsidRDefault="00B90023" w:rsidP="00B90023">
      <w:pPr>
        <w:spacing w:after="0" w:line="340" w:lineRule="atLeast"/>
        <w:jc w:val="both"/>
        <w:rPr>
          <w:rFonts w:ascii="AcadNusx" w:hAnsi="AcadNusx"/>
          <w:noProof/>
          <w:sz w:val="24"/>
          <w:szCs w:val="24"/>
        </w:rPr>
      </w:pPr>
    </w:p>
    <w:p w:rsidR="00B90023" w:rsidRDefault="00B90023" w:rsidP="00B90023">
      <w:pPr>
        <w:spacing w:after="0" w:line="340" w:lineRule="atLeast"/>
        <w:jc w:val="both"/>
        <w:rPr>
          <w:rFonts w:ascii="AcadNusx" w:hAnsi="AcadNusx"/>
          <w:noProof/>
          <w:sz w:val="24"/>
          <w:szCs w:val="24"/>
        </w:rPr>
      </w:pPr>
      <w:r>
        <w:rPr>
          <w:rFonts w:ascii="AcadNusx" w:hAnsi="AcadNusx"/>
          <w:noProof/>
          <w:sz w:val="24"/>
          <w:szCs w:val="24"/>
        </w:rPr>
        <w:t>Cven orientirebulni varT ideebis swraf, gamWvirvale da samarTlian Sefasebaze. aTaswleulis gamowvevis fondi-saqarTvelo moiwvevs rogorc adgilobriv, aseve saerTaSoriso doneze moqmedi pirebisgan dakompleqtebul eqspertTa komitets. komiteti ganixilavs im faqts, Tu ramdenad akmayofilebs proeqtebi qvemoT warmodgenil kriteriumebs da Tu rogor SeuZliaT maT xeli Seuwyon kompaqtiT gaTvaliswinebuli sayovelTao miznebis ganxorcielebas, romlebic CamoTvlilia zemoT moyvanili ‘miznebis’ punqtSi, mocemul seqtorSi saqarTvelos mTavrobisa da sxva donorebis iniciativebis gaTvaliswinebiT.</w:t>
      </w:r>
    </w:p>
    <w:p w:rsidR="00B90023" w:rsidRDefault="00B90023" w:rsidP="00B90023">
      <w:pPr>
        <w:spacing w:after="0" w:line="340" w:lineRule="atLeast"/>
        <w:jc w:val="both"/>
        <w:rPr>
          <w:rFonts w:ascii="AcadNusx" w:hAnsi="AcadNusx"/>
          <w:noProof/>
          <w:sz w:val="24"/>
          <w:szCs w:val="24"/>
        </w:rPr>
      </w:pPr>
      <w:r>
        <w:rPr>
          <w:rFonts w:ascii="AcadNusx" w:hAnsi="AcadNusx"/>
          <w:noProof/>
          <w:sz w:val="24"/>
          <w:szCs w:val="24"/>
        </w:rPr>
        <w:t>kerZod Sefasebis eqspertTa jgufi ganixilavs Semdegs:</w:t>
      </w:r>
    </w:p>
    <w:p w:rsidR="00B90023" w:rsidRDefault="00B90023" w:rsidP="00FD0BCE">
      <w:pPr>
        <w:pStyle w:val="ListParagraph"/>
        <w:numPr>
          <w:ilvl w:val="0"/>
          <w:numId w:val="3"/>
        </w:numPr>
        <w:spacing w:after="0" w:line="340" w:lineRule="atLeast"/>
        <w:ind w:left="426"/>
        <w:jc w:val="both"/>
        <w:rPr>
          <w:rFonts w:ascii="AcadNusx" w:hAnsi="AcadNusx"/>
          <w:noProof/>
          <w:sz w:val="24"/>
          <w:szCs w:val="24"/>
        </w:rPr>
      </w:pPr>
      <w:r>
        <w:rPr>
          <w:rFonts w:ascii="AcadNusx" w:hAnsi="AcadNusx"/>
          <w:noProof/>
          <w:sz w:val="24"/>
          <w:szCs w:val="24"/>
        </w:rPr>
        <w:t>partniorobebi</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SemoTavazebuli investiciebis tipebi (anu obieqtis keTilmowyoba; aRWurva; maswavlebelTa profesiuli ganviTareba; saswavlo programebis SemuSaveba, TanamSromloba ucxoel momwodebelTan; sxva saxis teqnikuri daxmareba; potenciuri jgufis moculoba);</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warmodgenili programis xangrZlivoba da miwodebis vada;</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lastRenderedPageBreak/>
        <w:t xml:space="preserve">kerZo seqtoris daxmarebis an samrewvelo saqmianobis saxe da done; </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akademiuri partnioroba da partniorTa monawileobis done;</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kvlevis sfero;</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programebis mdgradoba;</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warmodgenili uwyebis gamocdileba da teqnikuri da finansuri SesaZleblobebi;</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gavlena, romelsac proeqti moaxdens qalebisa da socialurad daucveli jgufebis sasargeblod;</w:t>
      </w:r>
    </w:p>
    <w:p w:rsidR="00B90023" w:rsidRDefault="00B90023" w:rsidP="00FD0BCE">
      <w:pPr>
        <w:pStyle w:val="ListParagraph"/>
        <w:numPr>
          <w:ilvl w:val="1"/>
          <w:numId w:val="3"/>
        </w:numPr>
        <w:spacing w:after="0" w:line="340" w:lineRule="atLeast"/>
        <w:ind w:left="993"/>
        <w:jc w:val="both"/>
        <w:rPr>
          <w:rFonts w:ascii="AcadNusx" w:hAnsi="AcadNusx"/>
          <w:noProof/>
          <w:sz w:val="24"/>
          <w:szCs w:val="24"/>
        </w:rPr>
      </w:pPr>
      <w:r>
        <w:rPr>
          <w:rFonts w:ascii="AcadNusx" w:hAnsi="AcadNusx"/>
          <w:noProof/>
          <w:sz w:val="24"/>
          <w:szCs w:val="24"/>
        </w:rPr>
        <w:t xml:space="preserve">Sefasebis kriteriumebis arseboba, romelTa meSveobiTac SesaZlebelia ganisazRvros programis warmatebis xarisxi. </w:t>
      </w:r>
    </w:p>
    <w:p w:rsidR="00B90023" w:rsidRDefault="00B90023" w:rsidP="00FD0BCE">
      <w:pPr>
        <w:pStyle w:val="ListParagraph"/>
        <w:numPr>
          <w:ilvl w:val="0"/>
          <w:numId w:val="3"/>
        </w:numPr>
        <w:spacing w:after="0" w:line="340" w:lineRule="atLeast"/>
        <w:ind w:left="284" w:hanging="218"/>
        <w:jc w:val="both"/>
        <w:rPr>
          <w:rFonts w:ascii="AcadNusx" w:hAnsi="AcadNusx"/>
          <w:noProof/>
          <w:sz w:val="24"/>
          <w:szCs w:val="24"/>
        </w:rPr>
      </w:pPr>
      <w:r>
        <w:rPr>
          <w:rFonts w:ascii="Sylfaen" w:hAnsi="Sylfaen"/>
          <w:noProof/>
          <w:sz w:val="24"/>
          <w:szCs w:val="24"/>
        </w:rPr>
        <w:t>დასაბუთება,</w:t>
      </w:r>
      <w:r>
        <w:rPr>
          <w:rFonts w:ascii="AcadNusx" w:hAnsi="AcadNusx"/>
          <w:noProof/>
          <w:sz w:val="24"/>
          <w:szCs w:val="24"/>
        </w:rPr>
        <w:t xml:space="preserve"> rom moTxovnili dafinanseba akmayofilebs mowvevis pirobebs.</w:t>
      </w:r>
    </w:p>
    <w:p w:rsidR="00B90023" w:rsidRDefault="00B90023" w:rsidP="00FD0BCE">
      <w:pPr>
        <w:pStyle w:val="ListParagraph"/>
        <w:numPr>
          <w:ilvl w:val="0"/>
          <w:numId w:val="3"/>
        </w:numPr>
        <w:spacing w:after="0" w:line="340" w:lineRule="atLeast"/>
        <w:ind w:left="284" w:hanging="218"/>
        <w:jc w:val="both"/>
        <w:rPr>
          <w:rFonts w:ascii="AcadNusx" w:hAnsi="AcadNusx"/>
          <w:noProof/>
          <w:sz w:val="24"/>
          <w:szCs w:val="24"/>
        </w:rPr>
      </w:pPr>
      <w:r>
        <w:rPr>
          <w:rFonts w:ascii="AcadNusx" w:hAnsi="AcadNusx"/>
          <w:noProof/>
          <w:sz w:val="24"/>
          <w:szCs w:val="24"/>
        </w:rPr>
        <w:t>partnioris monawileobis (fuladi Tu arafuladi saxis) done/arsi.</w:t>
      </w:r>
    </w:p>
    <w:p w:rsidR="00B90023" w:rsidRDefault="00B90023" w:rsidP="00FD0BCE">
      <w:pPr>
        <w:pStyle w:val="ListParagraph"/>
        <w:numPr>
          <w:ilvl w:val="0"/>
          <w:numId w:val="3"/>
        </w:numPr>
        <w:spacing w:after="0" w:line="340" w:lineRule="atLeast"/>
        <w:ind w:left="284" w:hanging="218"/>
        <w:jc w:val="both"/>
        <w:rPr>
          <w:rFonts w:ascii="AcadNusx" w:hAnsi="AcadNusx"/>
          <w:noProof/>
          <w:sz w:val="24"/>
          <w:szCs w:val="24"/>
        </w:rPr>
      </w:pPr>
      <w:r>
        <w:rPr>
          <w:rFonts w:ascii="AcadNusx" w:hAnsi="AcadNusx"/>
          <w:noProof/>
          <w:sz w:val="24"/>
          <w:szCs w:val="24"/>
        </w:rPr>
        <w:t>akademiuri partnioroba da partnioris monawileobis done.</w:t>
      </w:r>
    </w:p>
    <w:p w:rsidR="00B90023" w:rsidRDefault="00B90023" w:rsidP="00FD0BCE">
      <w:pPr>
        <w:pStyle w:val="ListParagraph"/>
        <w:numPr>
          <w:ilvl w:val="0"/>
          <w:numId w:val="3"/>
        </w:numPr>
        <w:spacing w:after="0" w:line="340" w:lineRule="atLeast"/>
        <w:ind w:left="284" w:hanging="218"/>
        <w:jc w:val="both"/>
        <w:rPr>
          <w:rFonts w:ascii="AcadNusx" w:hAnsi="AcadNusx"/>
          <w:noProof/>
          <w:sz w:val="24"/>
          <w:szCs w:val="24"/>
        </w:rPr>
      </w:pPr>
      <w:r>
        <w:rPr>
          <w:rFonts w:ascii="AcadNusx" w:hAnsi="AcadNusx"/>
          <w:noProof/>
          <w:sz w:val="24"/>
          <w:szCs w:val="24"/>
        </w:rPr>
        <w:t>SemoTavazebuli programis ganxorcielebis vada, dawyebis TariRisa da programis xangrZlivobis CaTvliT.</w:t>
      </w:r>
    </w:p>
    <w:p w:rsidR="00B90023" w:rsidRDefault="00B90023" w:rsidP="00FD0BCE">
      <w:pPr>
        <w:pStyle w:val="ListParagraph"/>
        <w:numPr>
          <w:ilvl w:val="0"/>
          <w:numId w:val="3"/>
        </w:numPr>
        <w:spacing w:after="0" w:line="340" w:lineRule="atLeast"/>
        <w:ind w:left="284" w:hanging="218"/>
        <w:jc w:val="both"/>
        <w:rPr>
          <w:rFonts w:ascii="AcadNusx" w:hAnsi="AcadNusx"/>
          <w:noProof/>
          <w:sz w:val="24"/>
          <w:szCs w:val="24"/>
        </w:rPr>
      </w:pPr>
      <w:r>
        <w:rPr>
          <w:rFonts w:ascii="AcadNusx" w:hAnsi="AcadNusx"/>
          <w:noProof/>
          <w:sz w:val="24"/>
          <w:szCs w:val="24"/>
        </w:rPr>
        <w:t>proeqtiT gaTvaliswinebuli potenciuri jgufis moculoba, romelsac SeeZleba isargeblos warmodgenili programebidan.</w:t>
      </w:r>
    </w:p>
    <w:p w:rsidR="00B90023" w:rsidRDefault="00B90023" w:rsidP="00FD0BCE">
      <w:pPr>
        <w:pStyle w:val="ListParagraph"/>
        <w:numPr>
          <w:ilvl w:val="0"/>
          <w:numId w:val="3"/>
        </w:numPr>
        <w:spacing w:after="0" w:line="340" w:lineRule="atLeast"/>
        <w:ind w:left="284" w:hanging="218"/>
        <w:jc w:val="both"/>
        <w:rPr>
          <w:rFonts w:ascii="AcadNusx" w:hAnsi="AcadNusx"/>
          <w:noProof/>
          <w:sz w:val="24"/>
          <w:szCs w:val="24"/>
        </w:rPr>
      </w:pPr>
      <w:r>
        <w:rPr>
          <w:rFonts w:ascii="AcadNusx" w:hAnsi="AcadNusx"/>
          <w:noProof/>
          <w:sz w:val="24"/>
          <w:szCs w:val="24"/>
        </w:rPr>
        <w:t>teqnikuri daxmareba, romelic SesaZlebelia saWiro gaxdes aRniSnuli grantis marTvis mizniT.</w:t>
      </w:r>
    </w:p>
    <w:p w:rsidR="00B90023" w:rsidRDefault="00B90023" w:rsidP="00B90023">
      <w:pPr>
        <w:spacing w:after="0" w:line="340" w:lineRule="atLeast"/>
        <w:jc w:val="both"/>
        <w:rPr>
          <w:rFonts w:ascii="AcadNusx" w:hAnsi="AcadNusx"/>
          <w:noProof/>
          <w:sz w:val="24"/>
          <w:szCs w:val="24"/>
        </w:rPr>
      </w:pPr>
    </w:p>
    <w:p w:rsidR="00B90023" w:rsidRDefault="00B90023" w:rsidP="00B90023">
      <w:pPr>
        <w:spacing w:after="0" w:line="340" w:lineRule="atLeast"/>
        <w:jc w:val="both"/>
        <w:rPr>
          <w:rFonts w:ascii="AcadNusx" w:hAnsi="AcadNusx"/>
          <w:noProof/>
          <w:sz w:val="24"/>
          <w:szCs w:val="24"/>
          <w:u w:val="single"/>
        </w:rPr>
      </w:pPr>
      <w:r>
        <w:rPr>
          <w:rFonts w:ascii="AcadNusx" w:hAnsi="AcadNusx"/>
          <w:noProof/>
          <w:sz w:val="24"/>
          <w:szCs w:val="24"/>
          <w:u w:val="single"/>
        </w:rPr>
        <w:t>ZiriTadi TariRebi da vadebi</w:t>
      </w:r>
    </w:p>
    <w:tbl>
      <w:tblPr>
        <w:tblStyle w:val="TableGrid"/>
        <w:tblW w:w="0" w:type="auto"/>
        <w:tblLook w:val="04A0"/>
      </w:tblPr>
      <w:tblGrid>
        <w:gridCol w:w="735"/>
        <w:gridCol w:w="5550"/>
        <w:gridCol w:w="3852"/>
      </w:tblGrid>
      <w:tr w:rsidR="00B90023" w:rsidTr="00C0675C">
        <w:tc>
          <w:tcPr>
            <w:tcW w:w="738" w:type="dxa"/>
            <w:shd w:val="clear" w:color="auto" w:fill="BFBFBF" w:themeFill="background1" w:themeFillShade="BF"/>
          </w:tcPr>
          <w:p w:rsidR="00B90023" w:rsidRDefault="00B90023" w:rsidP="00C0675C">
            <w:pPr>
              <w:spacing w:line="340" w:lineRule="atLeast"/>
              <w:jc w:val="both"/>
              <w:rPr>
                <w:rFonts w:ascii="AcadNusx" w:hAnsi="AcadNusx"/>
                <w:noProof/>
                <w:sz w:val="24"/>
                <w:szCs w:val="24"/>
              </w:rPr>
            </w:pPr>
          </w:p>
        </w:tc>
        <w:tc>
          <w:tcPr>
            <w:tcW w:w="5580" w:type="dxa"/>
            <w:shd w:val="clear" w:color="auto" w:fill="BFBFBF" w:themeFill="background1" w:themeFillShade="BF"/>
          </w:tcPr>
          <w:p w:rsidR="00B90023" w:rsidRDefault="00B90023" w:rsidP="00C0675C">
            <w:pPr>
              <w:spacing w:line="340" w:lineRule="atLeast"/>
              <w:jc w:val="both"/>
              <w:rPr>
                <w:rFonts w:ascii="AcadNusx" w:hAnsi="AcadNusx"/>
                <w:noProof/>
                <w:sz w:val="24"/>
                <w:szCs w:val="24"/>
              </w:rPr>
            </w:pPr>
          </w:p>
        </w:tc>
        <w:tc>
          <w:tcPr>
            <w:tcW w:w="3870" w:type="dxa"/>
            <w:shd w:val="clear" w:color="auto" w:fill="BFBFBF" w:themeFill="background1" w:themeFillShade="BF"/>
          </w:tcPr>
          <w:p w:rsidR="00B90023" w:rsidRDefault="00B90023" w:rsidP="00C0675C">
            <w:pPr>
              <w:spacing w:line="340" w:lineRule="atLeast"/>
              <w:jc w:val="both"/>
              <w:rPr>
                <w:rFonts w:ascii="AcadNusx" w:hAnsi="AcadNusx"/>
                <w:noProof/>
                <w:sz w:val="24"/>
                <w:szCs w:val="24"/>
              </w:rPr>
            </w:pPr>
            <w:r>
              <w:rPr>
                <w:rFonts w:ascii="AcadNusx" w:hAnsi="AcadNusx"/>
                <w:noProof/>
                <w:sz w:val="24"/>
                <w:szCs w:val="24"/>
              </w:rPr>
              <w:t>TariRi</w:t>
            </w:r>
          </w:p>
        </w:tc>
      </w:tr>
      <w:tr w:rsidR="00B90023" w:rsidTr="00C0675C">
        <w:tc>
          <w:tcPr>
            <w:tcW w:w="738" w:type="dxa"/>
          </w:tcPr>
          <w:p w:rsidR="00B90023" w:rsidRDefault="00B90023" w:rsidP="00C0675C">
            <w:pPr>
              <w:spacing w:line="340" w:lineRule="atLeast"/>
              <w:jc w:val="both"/>
              <w:rPr>
                <w:rFonts w:ascii="AcadNusx" w:hAnsi="AcadNusx"/>
                <w:noProof/>
                <w:sz w:val="24"/>
                <w:szCs w:val="24"/>
              </w:rPr>
            </w:pPr>
            <w:r>
              <w:rPr>
                <w:rFonts w:ascii="AcadNusx" w:hAnsi="AcadNusx"/>
                <w:noProof/>
                <w:sz w:val="24"/>
                <w:szCs w:val="24"/>
              </w:rPr>
              <w:t>1</w:t>
            </w:r>
          </w:p>
        </w:tc>
        <w:tc>
          <w:tcPr>
            <w:tcW w:w="5580" w:type="dxa"/>
          </w:tcPr>
          <w:p w:rsidR="00B90023" w:rsidRDefault="00681068" w:rsidP="00C0675C">
            <w:pPr>
              <w:spacing w:line="340" w:lineRule="atLeast"/>
              <w:jc w:val="both"/>
              <w:rPr>
                <w:rFonts w:ascii="AcadNusx" w:hAnsi="AcadNusx"/>
                <w:noProof/>
                <w:sz w:val="24"/>
                <w:szCs w:val="24"/>
              </w:rPr>
            </w:pPr>
            <w:r w:rsidRPr="00681068">
              <w:rPr>
                <w:rFonts w:ascii="Sylfaen" w:hAnsi="Sylfaen"/>
                <w:noProof/>
              </w:rPr>
              <w:t>საკონკურსო წინადადების</w:t>
            </w:r>
            <w:r>
              <w:rPr>
                <w:rFonts w:ascii="Sylfaen" w:hAnsi="Sylfaen"/>
                <w:b/>
                <w:noProof/>
              </w:rPr>
              <w:t xml:space="preserve"> </w:t>
            </w:r>
            <w:r w:rsidR="00B90023">
              <w:rPr>
                <w:rFonts w:ascii="AcadNusx" w:hAnsi="AcadNusx"/>
                <w:noProof/>
                <w:sz w:val="24"/>
                <w:szCs w:val="24"/>
              </w:rPr>
              <w:t xml:space="preserve"> gamoqveyneba</w:t>
            </w:r>
          </w:p>
        </w:tc>
        <w:tc>
          <w:tcPr>
            <w:tcW w:w="3870" w:type="dxa"/>
          </w:tcPr>
          <w:p w:rsidR="00B90023" w:rsidRPr="00B90023" w:rsidRDefault="00B90023" w:rsidP="00B90023">
            <w:pPr>
              <w:spacing w:line="340" w:lineRule="atLeast"/>
              <w:jc w:val="both"/>
              <w:rPr>
                <w:noProof/>
                <w:sz w:val="24"/>
                <w:szCs w:val="24"/>
                <w:lang w:val="ka-GE"/>
              </w:rPr>
            </w:pPr>
            <w:r>
              <w:rPr>
                <w:noProof/>
                <w:sz w:val="24"/>
                <w:szCs w:val="24"/>
                <w:lang w:val="ka-GE"/>
              </w:rPr>
              <w:t>25</w:t>
            </w:r>
            <w:r>
              <w:rPr>
                <w:rFonts w:ascii="AcadNusx" w:hAnsi="AcadNusx"/>
                <w:noProof/>
                <w:sz w:val="24"/>
                <w:szCs w:val="24"/>
              </w:rPr>
              <w:t xml:space="preserve"> ianvari</w:t>
            </w:r>
            <w:r>
              <w:rPr>
                <w:noProof/>
                <w:sz w:val="24"/>
                <w:szCs w:val="24"/>
                <w:lang w:val="ka-GE"/>
              </w:rPr>
              <w:t>, 2013 წ.</w:t>
            </w:r>
          </w:p>
        </w:tc>
      </w:tr>
      <w:tr w:rsidR="00B90023" w:rsidTr="00C0675C">
        <w:tc>
          <w:tcPr>
            <w:tcW w:w="738" w:type="dxa"/>
          </w:tcPr>
          <w:p w:rsidR="00B90023" w:rsidRPr="00B90023" w:rsidRDefault="00B90023" w:rsidP="00C0675C">
            <w:pPr>
              <w:spacing w:line="340" w:lineRule="atLeast"/>
              <w:jc w:val="both"/>
              <w:rPr>
                <w:noProof/>
                <w:sz w:val="24"/>
                <w:szCs w:val="24"/>
                <w:lang w:val="ka-GE"/>
              </w:rPr>
            </w:pPr>
            <w:r>
              <w:rPr>
                <w:noProof/>
                <w:sz w:val="24"/>
                <w:szCs w:val="24"/>
                <w:lang w:val="ka-GE"/>
              </w:rPr>
              <w:t>2</w:t>
            </w:r>
          </w:p>
        </w:tc>
        <w:tc>
          <w:tcPr>
            <w:tcW w:w="5580" w:type="dxa"/>
          </w:tcPr>
          <w:p w:rsidR="00B90023" w:rsidRDefault="00681068" w:rsidP="00681068">
            <w:pPr>
              <w:spacing w:line="340" w:lineRule="atLeast"/>
              <w:jc w:val="both"/>
              <w:rPr>
                <w:rFonts w:ascii="AcadNusx" w:hAnsi="AcadNusx"/>
                <w:noProof/>
                <w:sz w:val="24"/>
                <w:szCs w:val="24"/>
              </w:rPr>
            </w:pPr>
            <w:r>
              <w:rPr>
                <w:rFonts w:ascii="Sylfaen" w:hAnsi="Sylfaen"/>
                <w:noProof/>
              </w:rPr>
              <w:t xml:space="preserve">პროექტების </w:t>
            </w:r>
            <w:r>
              <w:rPr>
                <w:rFonts w:ascii="Sylfaen" w:hAnsi="Sylfaen"/>
                <w:noProof/>
                <w:lang w:val="ka-GE"/>
              </w:rPr>
              <w:t>მიღების</w:t>
            </w:r>
            <w:r w:rsidR="00B90023">
              <w:rPr>
                <w:rFonts w:ascii="AcadNusx" w:hAnsi="AcadNusx"/>
                <w:noProof/>
                <w:sz w:val="24"/>
                <w:szCs w:val="24"/>
              </w:rPr>
              <w:t xml:space="preserve"> bolo vada</w:t>
            </w:r>
          </w:p>
        </w:tc>
        <w:tc>
          <w:tcPr>
            <w:tcW w:w="3870" w:type="dxa"/>
          </w:tcPr>
          <w:p w:rsidR="00B90023" w:rsidRDefault="00B90023" w:rsidP="00C0675C">
            <w:pPr>
              <w:spacing w:line="340" w:lineRule="atLeast"/>
              <w:jc w:val="both"/>
              <w:rPr>
                <w:rFonts w:ascii="AcadNusx" w:hAnsi="AcadNusx"/>
                <w:noProof/>
                <w:sz w:val="24"/>
                <w:szCs w:val="24"/>
              </w:rPr>
            </w:pPr>
            <w:r>
              <w:rPr>
                <w:noProof/>
                <w:sz w:val="24"/>
                <w:szCs w:val="24"/>
                <w:lang w:val="ka-GE"/>
              </w:rPr>
              <w:t xml:space="preserve">15 </w:t>
            </w:r>
            <w:r>
              <w:rPr>
                <w:rFonts w:ascii="AcadNusx" w:hAnsi="AcadNusx"/>
                <w:noProof/>
                <w:sz w:val="24"/>
                <w:szCs w:val="24"/>
              </w:rPr>
              <w:t>Tebervali 2013 w.</w:t>
            </w:r>
          </w:p>
        </w:tc>
      </w:tr>
      <w:tr w:rsidR="00B90023" w:rsidTr="00C0675C">
        <w:tc>
          <w:tcPr>
            <w:tcW w:w="738" w:type="dxa"/>
          </w:tcPr>
          <w:p w:rsidR="00B90023" w:rsidRDefault="00B90023" w:rsidP="00B90023">
            <w:pPr>
              <w:spacing w:line="340" w:lineRule="atLeast"/>
              <w:jc w:val="both"/>
              <w:rPr>
                <w:rFonts w:ascii="AcadNusx" w:hAnsi="AcadNusx"/>
                <w:noProof/>
                <w:sz w:val="24"/>
                <w:szCs w:val="24"/>
              </w:rPr>
            </w:pPr>
            <w:r>
              <w:rPr>
                <w:noProof/>
                <w:sz w:val="24"/>
                <w:szCs w:val="24"/>
                <w:lang w:val="ka-GE"/>
              </w:rPr>
              <w:t>3</w:t>
            </w:r>
          </w:p>
        </w:tc>
        <w:tc>
          <w:tcPr>
            <w:tcW w:w="5580" w:type="dxa"/>
          </w:tcPr>
          <w:p w:rsidR="00B90023" w:rsidRDefault="00681068" w:rsidP="00681068">
            <w:pPr>
              <w:spacing w:line="340" w:lineRule="atLeast"/>
              <w:jc w:val="both"/>
              <w:rPr>
                <w:rFonts w:ascii="AcadNusx" w:hAnsi="AcadNusx"/>
                <w:noProof/>
                <w:sz w:val="24"/>
                <w:szCs w:val="24"/>
              </w:rPr>
            </w:pPr>
            <w:r>
              <w:rPr>
                <w:rFonts w:ascii="Sylfaen" w:hAnsi="Sylfaen"/>
                <w:noProof/>
              </w:rPr>
              <w:t xml:space="preserve">პროექტების </w:t>
            </w:r>
            <w:r>
              <w:rPr>
                <w:rFonts w:ascii="AcadNusx" w:hAnsi="AcadNusx"/>
                <w:noProof/>
                <w:sz w:val="24"/>
                <w:szCs w:val="24"/>
              </w:rPr>
              <w:t>werilobiT</w:t>
            </w:r>
            <w:r>
              <w:rPr>
                <w:rFonts w:ascii="Sylfaen" w:hAnsi="Sylfaen"/>
                <w:noProof/>
                <w:sz w:val="24"/>
                <w:szCs w:val="24"/>
                <w:lang w:val="ka-GE"/>
              </w:rPr>
              <w:t xml:space="preserve">ი </w:t>
            </w:r>
            <w:r w:rsidR="00B90023">
              <w:rPr>
                <w:rFonts w:ascii="AcadNusx" w:hAnsi="AcadNusx"/>
                <w:noProof/>
                <w:sz w:val="24"/>
                <w:szCs w:val="24"/>
              </w:rPr>
              <w:t xml:space="preserve">Sefaseba </w:t>
            </w:r>
          </w:p>
        </w:tc>
        <w:tc>
          <w:tcPr>
            <w:tcW w:w="3870" w:type="dxa"/>
          </w:tcPr>
          <w:p w:rsidR="00B90023" w:rsidRDefault="00B90023" w:rsidP="00C0675C">
            <w:pPr>
              <w:spacing w:line="340" w:lineRule="atLeast"/>
              <w:jc w:val="both"/>
              <w:rPr>
                <w:rFonts w:ascii="AcadNusx" w:hAnsi="AcadNusx"/>
                <w:noProof/>
                <w:sz w:val="24"/>
                <w:szCs w:val="24"/>
              </w:rPr>
            </w:pPr>
            <w:r>
              <w:rPr>
                <w:rFonts w:ascii="AcadNusx" w:hAnsi="AcadNusx"/>
                <w:noProof/>
                <w:sz w:val="24"/>
                <w:szCs w:val="24"/>
              </w:rPr>
              <w:t>Tebervali</w:t>
            </w:r>
            <w:r>
              <w:rPr>
                <w:noProof/>
                <w:sz w:val="24"/>
                <w:szCs w:val="24"/>
                <w:lang w:val="ka-GE"/>
              </w:rPr>
              <w:t>-მარტი</w:t>
            </w:r>
            <w:r>
              <w:rPr>
                <w:rFonts w:ascii="AcadNusx" w:hAnsi="AcadNusx"/>
                <w:noProof/>
                <w:sz w:val="24"/>
                <w:szCs w:val="24"/>
              </w:rPr>
              <w:t>, 2013 w.</w:t>
            </w:r>
          </w:p>
        </w:tc>
      </w:tr>
    </w:tbl>
    <w:p w:rsidR="00B90023" w:rsidRPr="002C0D04" w:rsidRDefault="00B90023" w:rsidP="00B90023">
      <w:pPr>
        <w:spacing w:after="0" w:line="340" w:lineRule="atLeast"/>
        <w:jc w:val="both"/>
        <w:rPr>
          <w:rFonts w:ascii="AcadNusx" w:hAnsi="AcadNusx"/>
          <w:noProof/>
          <w:sz w:val="24"/>
          <w:szCs w:val="24"/>
        </w:rPr>
      </w:pPr>
    </w:p>
    <w:p w:rsidR="00B90023" w:rsidRDefault="00B90023" w:rsidP="00B90023">
      <w:pPr>
        <w:spacing w:after="0" w:line="340" w:lineRule="atLeast"/>
        <w:jc w:val="both"/>
        <w:rPr>
          <w:rFonts w:ascii="AcadNusx" w:hAnsi="AcadNusx"/>
          <w:noProof/>
          <w:sz w:val="24"/>
          <w:szCs w:val="24"/>
          <w:u w:val="single"/>
        </w:rPr>
      </w:pPr>
      <w:r>
        <w:rPr>
          <w:rFonts w:ascii="AcadNusx" w:hAnsi="AcadNusx"/>
          <w:noProof/>
          <w:sz w:val="24"/>
          <w:szCs w:val="24"/>
          <w:u w:val="single"/>
        </w:rPr>
        <w:t>registracia, SekiTxvebi/ganmartebebi da wardgena</w:t>
      </w:r>
    </w:p>
    <w:p w:rsidR="00B90023" w:rsidRDefault="00B90023" w:rsidP="00053234">
      <w:pPr>
        <w:pStyle w:val="ListParagraph"/>
        <w:numPr>
          <w:ilvl w:val="0"/>
          <w:numId w:val="4"/>
        </w:numPr>
        <w:spacing w:after="0" w:line="340" w:lineRule="atLeast"/>
        <w:ind w:left="426"/>
        <w:jc w:val="both"/>
        <w:rPr>
          <w:rFonts w:ascii="AcadNusx" w:hAnsi="AcadNusx"/>
          <w:noProof/>
          <w:sz w:val="24"/>
          <w:szCs w:val="24"/>
        </w:rPr>
      </w:pPr>
      <w:r>
        <w:rPr>
          <w:rFonts w:ascii="AcadNusx" w:hAnsi="AcadNusx"/>
          <w:noProof/>
          <w:sz w:val="24"/>
          <w:szCs w:val="24"/>
        </w:rPr>
        <w:t xml:space="preserve">yovelma dainteresebulma kandidatma unda daaregistriros sakuTari daintereseba el-fostiT: </w:t>
      </w:r>
      <w:hyperlink r:id="rId8" w:history="1">
        <w:r w:rsidRPr="0014026E">
          <w:rPr>
            <w:rStyle w:val="Hyperlink"/>
            <w:rFonts w:ascii="Sylfaen" w:hAnsi="Sylfaen"/>
            <w:noProof/>
            <w:sz w:val="24"/>
            <w:szCs w:val="24"/>
          </w:rPr>
          <w:t>call@mcageorgia.ge</w:t>
        </w:r>
      </w:hyperlink>
      <w:r>
        <w:rPr>
          <w:rFonts w:ascii="Sylfaen" w:hAnsi="Sylfaen"/>
          <w:noProof/>
          <w:sz w:val="24"/>
          <w:szCs w:val="24"/>
        </w:rPr>
        <w:t xml:space="preserve"> </w:t>
      </w:r>
    </w:p>
    <w:p w:rsidR="00B90023" w:rsidRDefault="00B90023" w:rsidP="00053234">
      <w:pPr>
        <w:pStyle w:val="ListParagraph"/>
        <w:numPr>
          <w:ilvl w:val="0"/>
          <w:numId w:val="4"/>
        </w:numPr>
        <w:spacing w:after="0" w:line="340" w:lineRule="atLeast"/>
        <w:ind w:left="426"/>
        <w:jc w:val="both"/>
        <w:rPr>
          <w:rFonts w:ascii="AcadNusx" w:hAnsi="AcadNusx"/>
          <w:noProof/>
          <w:sz w:val="24"/>
          <w:szCs w:val="24"/>
        </w:rPr>
      </w:pPr>
      <w:r>
        <w:rPr>
          <w:rFonts w:ascii="AcadNusx" w:hAnsi="AcadNusx"/>
          <w:noProof/>
          <w:sz w:val="24"/>
          <w:szCs w:val="24"/>
        </w:rPr>
        <w:t xml:space="preserve">SekiTxvebi da ganmartebebi wardgenil unda iqnas werilobiTi saxiT el-fostaze: </w:t>
      </w:r>
      <w:hyperlink r:id="rId9" w:history="1">
        <w:r w:rsidRPr="0014026E">
          <w:rPr>
            <w:rStyle w:val="Hyperlink"/>
            <w:rFonts w:ascii="Sylfaen" w:hAnsi="Sylfaen"/>
            <w:noProof/>
            <w:sz w:val="24"/>
            <w:szCs w:val="24"/>
          </w:rPr>
          <w:t>call@mcageorgia.ge</w:t>
        </w:r>
      </w:hyperlink>
    </w:p>
    <w:p w:rsidR="00B90023" w:rsidRPr="0048134E" w:rsidRDefault="00B90023" w:rsidP="00053234">
      <w:pPr>
        <w:pStyle w:val="ListParagraph"/>
        <w:numPr>
          <w:ilvl w:val="0"/>
          <w:numId w:val="8"/>
        </w:numPr>
        <w:spacing w:after="0" w:line="240" w:lineRule="auto"/>
        <w:ind w:left="426"/>
        <w:contextualSpacing w:val="0"/>
        <w:rPr>
          <w:rFonts w:ascii="Garamond" w:hAnsi="Garamond" w:cs="Garamond"/>
          <w:sz w:val="24"/>
          <w:szCs w:val="24"/>
        </w:rPr>
      </w:pPr>
      <w:r>
        <w:rPr>
          <w:rFonts w:ascii="AcadNusx" w:hAnsi="AcadNusx"/>
          <w:noProof/>
          <w:sz w:val="24"/>
          <w:szCs w:val="24"/>
        </w:rPr>
        <w:t xml:space="preserve">yovel SekiTxvas </w:t>
      </w:r>
      <w:r w:rsidR="00246F84">
        <w:rPr>
          <w:noProof/>
          <w:sz w:val="24"/>
          <w:szCs w:val="24"/>
        </w:rPr>
        <w:t xml:space="preserve">(წარმოდგენილს ქართულ და ინგლისურ ენებზე) </w:t>
      </w:r>
      <w:r w:rsidR="00246F84" w:rsidRPr="00246F84">
        <w:rPr>
          <w:noProof/>
          <w:sz w:val="24"/>
          <w:szCs w:val="24"/>
        </w:rPr>
        <w:t xml:space="preserve"> </w:t>
      </w:r>
      <w:r>
        <w:rPr>
          <w:rFonts w:ascii="AcadNusx" w:hAnsi="AcadNusx"/>
          <w:noProof/>
          <w:sz w:val="24"/>
          <w:szCs w:val="24"/>
        </w:rPr>
        <w:t>pasuxi gaecema werilobiT da gavrceldeba yvela daregistrirebul pretendents Soris</w:t>
      </w:r>
      <w:r>
        <w:rPr>
          <w:noProof/>
          <w:sz w:val="24"/>
          <w:szCs w:val="24"/>
        </w:rPr>
        <w:t xml:space="preserve"> </w:t>
      </w:r>
      <w:r w:rsidRPr="0048134E">
        <w:rPr>
          <w:rFonts w:ascii="Garamond" w:hAnsi="Garamond" w:cs="Garamond"/>
          <w:sz w:val="24"/>
          <w:szCs w:val="24"/>
        </w:rPr>
        <w:t>(</w:t>
      </w:r>
      <w:hyperlink r:id="rId10" w:history="1">
        <w:r w:rsidRPr="0048134E">
          <w:rPr>
            <w:rStyle w:val="Hyperlink"/>
            <w:rFonts w:ascii="Garamond" w:hAnsi="Garamond" w:cs="Garamond"/>
            <w:sz w:val="24"/>
            <w:szCs w:val="24"/>
          </w:rPr>
          <w:t>www.mes.gov.ge</w:t>
        </w:r>
      </w:hyperlink>
      <w:r w:rsidRPr="0048134E">
        <w:rPr>
          <w:rFonts w:ascii="Garamond" w:hAnsi="Garamond" w:cs="Garamond"/>
          <w:sz w:val="24"/>
          <w:szCs w:val="24"/>
        </w:rPr>
        <w:t xml:space="preserve">, </w:t>
      </w:r>
      <w:hyperlink r:id="rId11" w:history="1">
        <w:r w:rsidRPr="0048134E">
          <w:rPr>
            <w:rStyle w:val="Hyperlink"/>
            <w:rFonts w:ascii="Garamond" w:hAnsi="Garamond" w:cs="Garamond"/>
            <w:sz w:val="24"/>
            <w:szCs w:val="24"/>
          </w:rPr>
          <w:t>www.mcageorgia.ge</w:t>
        </w:r>
      </w:hyperlink>
      <w:r w:rsidRPr="0048134E">
        <w:rPr>
          <w:rFonts w:ascii="Garamond" w:hAnsi="Garamond" w:cs="Garamond"/>
          <w:sz w:val="24"/>
          <w:szCs w:val="24"/>
        </w:rPr>
        <w:t xml:space="preserve">) </w:t>
      </w:r>
    </w:p>
    <w:p w:rsidR="00B90023" w:rsidRDefault="00B90023" w:rsidP="00053234">
      <w:pPr>
        <w:pStyle w:val="ListParagraph"/>
        <w:numPr>
          <w:ilvl w:val="0"/>
          <w:numId w:val="4"/>
        </w:numPr>
        <w:spacing w:after="0" w:line="340" w:lineRule="atLeast"/>
        <w:ind w:left="426"/>
        <w:jc w:val="both"/>
        <w:rPr>
          <w:rFonts w:ascii="AcadNusx" w:hAnsi="AcadNusx"/>
          <w:noProof/>
          <w:sz w:val="24"/>
          <w:szCs w:val="24"/>
        </w:rPr>
      </w:pPr>
      <w:r>
        <w:rPr>
          <w:rFonts w:ascii="AcadNusx" w:hAnsi="AcadNusx"/>
          <w:noProof/>
          <w:sz w:val="24"/>
          <w:szCs w:val="24"/>
        </w:rPr>
        <w:t xml:space="preserve">SekiTxvebs </w:t>
      </w:r>
      <w:r w:rsidR="00FD0BCE" w:rsidRPr="00AA77E2">
        <w:rPr>
          <w:noProof/>
        </w:rPr>
        <w:t>(წარმოდგენილს ქართულ და ინგლისურ</w:t>
      </w:r>
      <w:r w:rsidR="00FD0BCE">
        <w:rPr>
          <w:noProof/>
          <w:sz w:val="24"/>
          <w:szCs w:val="24"/>
        </w:rPr>
        <w:t xml:space="preserve"> ენებზე) </w:t>
      </w:r>
      <w:r>
        <w:rPr>
          <w:rFonts w:ascii="AcadNusx" w:hAnsi="AcadNusx"/>
          <w:noProof/>
          <w:sz w:val="24"/>
          <w:szCs w:val="24"/>
        </w:rPr>
        <w:t>pasuxi gaecema aTi samuSao dRis ganmavlobaSi. SekiTxvebis wardgenis bolo vadaa 31 ianvari.</w:t>
      </w:r>
    </w:p>
    <w:p w:rsidR="00AA77E2" w:rsidRDefault="00AA77E2">
      <w:pPr>
        <w:rPr>
          <w:rFonts w:ascii="AcadNusx" w:hAnsi="AcadNusx"/>
          <w:noProof/>
          <w:sz w:val="24"/>
          <w:szCs w:val="24"/>
        </w:rPr>
      </w:pPr>
      <w:r>
        <w:rPr>
          <w:rFonts w:ascii="AcadNusx" w:hAnsi="AcadNusx"/>
          <w:noProof/>
          <w:sz w:val="24"/>
          <w:szCs w:val="24"/>
        </w:rPr>
        <w:br w:type="page"/>
      </w:r>
    </w:p>
    <w:p w:rsidR="00B90023" w:rsidRDefault="00B90023" w:rsidP="00B90023">
      <w:pPr>
        <w:spacing w:after="0" w:line="340" w:lineRule="atLeast"/>
        <w:jc w:val="both"/>
        <w:rPr>
          <w:rFonts w:ascii="AcadNusx" w:hAnsi="AcadNusx"/>
          <w:noProof/>
          <w:sz w:val="24"/>
          <w:szCs w:val="24"/>
        </w:rPr>
      </w:pPr>
    </w:p>
    <w:tbl>
      <w:tblPr>
        <w:tblStyle w:val="TableGrid"/>
        <w:tblW w:w="0" w:type="auto"/>
        <w:tblLook w:val="04A0"/>
      </w:tblPr>
      <w:tblGrid>
        <w:gridCol w:w="10137"/>
      </w:tblGrid>
      <w:tr w:rsidR="00B90023" w:rsidTr="00C0675C">
        <w:tc>
          <w:tcPr>
            <w:tcW w:w="10188" w:type="dxa"/>
            <w:shd w:val="clear" w:color="auto" w:fill="BFBFBF" w:themeFill="background1" w:themeFillShade="BF"/>
          </w:tcPr>
          <w:p w:rsidR="00B90023" w:rsidRPr="00B90023" w:rsidRDefault="00B90023" w:rsidP="00C0675C">
            <w:pPr>
              <w:spacing w:line="340" w:lineRule="atLeast"/>
              <w:jc w:val="both"/>
              <w:rPr>
                <w:rFonts w:ascii="AcadNusx" w:hAnsi="AcadNusx"/>
                <w:i/>
                <w:noProof/>
                <w:sz w:val="24"/>
                <w:szCs w:val="24"/>
                <w:lang w:val="ka-GE"/>
              </w:rPr>
            </w:pPr>
            <w:r w:rsidRPr="00B90023">
              <w:rPr>
                <w:rFonts w:ascii="AcadNusx" w:hAnsi="AcadNusx"/>
                <w:i/>
                <w:noProof/>
                <w:sz w:val="24"/>
                <w:szCs w:val="24"/>
                <w:lang w:val="ka-GE"/>
              </w:rPr>
              <w:t>SeniSvna:</w:t>
            </w:r>
          </w:p>
          <w:p w:rsidR="00B90023" w:rsidRPr="005D2D14" w:rsidRDefault="00B90023" w:rsidP="00DE4017">
            <w:pPr>
              <w:spacing w:line="340" w:lineRule="atLeast"/>
              <w:jc w:val="both"/>
              <w:rPr>
                <w:rFonts w:ascii="AcadNusx" w:hAnsi="AcadNusx"/>
                <w:i/>
                <w:noProof/>
                <w:sz w:val="24"/>
                <w:szCs w:val="24"/>
              </w:rPr>
            </w:pPr>
            <w:r w:rsidRPr="00B90023">
              <w:rPr>
                <w:rFonts w:ascii="AcadNusx" w:hAnsi="AcadNusx"/>
                <w:i/>
                <w:noProof/>
                <w:sz w:val="24"/>
                <w:szCs w:val="24"/>
                <w:lang w:val="ka-GE"/>
              </w:rPr>
              <w:t xml:space="preserve">yovel monawiles ecnobeba, rom winamdebare gancxadeba ar iTvaliswinebs iseT pirobas, romelic daakisrebs valdebulebas an pasuxismgeblobas aTaswleulis gamowvevis korporacias, aTaswleulis gamowvevis fondi – saqarTvelos, saqarTvelos mTavrobasa da amerikis SeerTebuli Statebis mTavrobas gamoyos dafinanseba an uzrunvelyos daxmareba SemoTavazebul saqmianobebTan an individualur saqmianobebTan dakavSirebiT. saboloo dafinanseba warmoadgens molaparakebebis, damtkicebisa da SeTanxmebis gaformebis sagans. </w:t>
            </w:r>
            <w:r>
              <w:rPr>
                <w:rFonts w:ascii="AcadNusx" w:hAnsi="AcadNusx"/>
                <w:i/>
                <w:noProof/>
                <w:sz w:val="24"/>
                <w:szCs w:val="24"/>
              </w:rPr>
              <w:t xml:space="preserve">“ideebis warmodgenasTan dakavSirebiT mowvevaze” pasuxis miReba ar iZleva aRniSnuli proeqtis dafinansebis garantias. </w:t>
            </w:r>
          </w:p>
        </w:tc>
      </w:tr>
    </w:tbl>
    <w:p w:rsidR="00B90023" w:rsidRDefault="00B90023" w:rsidP="00B90023">
      <w:pPr>
        <w:spacing w:after="0" w:line="340" w:lineRule="atLeast"/>
        <w:jc w:val="both"/>
        <w:rPr>
          <w:rFonts w:ascii="AcadNusx" w:hAnsi="AcadNusx"/>
          <w:noProof/>
          <w:sz w:val="24"/>
          <w:szCs w:val="24"/>
        </w:rPr>
      </w:pPr>
    </w:p>
    <w:p w:rsidR="00B90023" w:rsidRDefault="00B90023" w:rsidP="00B90023">
      <w:pPr>
        <w:rPr>
          <w:rFonts w:ascii="AcadNusx" w:hAnsi="AcadNusx"/>
          <w:noProof/>
          <w:sz w:val="24"/>
          <w:szCs w:val="24"/>
        </w:rPr>
      </w:pPr>
    </w:p>
    <w:p w:rsidR="00FD0BCE" w:rsidRDefault="00FD0BCE">
      <w:pPr>
        <w:rPr>
          <w:rFonts w:ascii="AcadNusx" w:hAnsi="AcadNusx"/>
          <w:noProof/>
          <w:sz w:val="24"/>
          <w:szCs w:val="24"/>
        </w:rPr>
      </w:pPr>
      <w:r>
        <w:rPr>
          <w:rFonts w:ascii="AcadNusx" w:hAnsi="AcadNusx"/>
          <w:noProof/>
          <w:sz w:val="24"/>
          <w:szCs w:val="24"/>
        </w:rPr>
        <w:br w:type="page"/>
      </w:r>
    </w:p>
    <w:p w:rsidR="00B90023" w:rsidRDefault="00B90023" w:rsidP="00B90023">
      <w:pPr>
        <w:spacing w:after="0" w:line="320" w:lineRule="atLeast"/>
        <w:jc w:val="center"/>
        <w:rPr>
          <w:rFonts w:ascii="AcadNusx" w:hAnsi="AcadNusx"/>
          <w:noProof/>
          <w:sz w:val="24"/>
          <w:szCs w:val="24"/>
        </w:rPr>
      </w:pPr>
      <w:r>
        <w:rPr>
          <w:rFonts w:ascii="AcadNusx" w:hAnsi="AcadNusx"/>
          <w:noProof/>
          <w:sz w:val="24"/>
          <w:szCs w:val="24"/>
        </w:rPr>
        <w:lastRenderedPageBreak/>
        <w:t>danarTi 1</w:t>
      </w:r>
    </w:p>
    <w:p w:rsidR="00B90023" w:rsidRDefault="00B90023" w:rsidP="00B90023">
      <w:pPr>
        <w:spacing w:after="0" w:line="320" w:lineRule="atLeast"/>
        <w:jc w:val="center"/>
        <w:rPr>
          <w:rFonts w:ascii="AcadNusx" w:hAnsi="AcadNusx"/>
          <w:noProof/>
          <w:sz w:val="24"/>
          <w:szCs w:val="24"/>
        </w:rPr>
      </w:pPr>
      <w:r>
        <w:rPr>
          <w:rFonts w:ascii="AcadNusx" w:hAnsi="AcadNusx"/>
          <w:noProof/>
          <w:sz w:val="24"/>
          <w:szCs w:val="24"/>
        </w:rPr>
        <w:t>mowvevaze pasuxis gacemis formati</w:t>
      </w:r>
    </w:p>
    <w:p w:rsidR="00B90023" w:rsidRDefault="00B90023" w:rsidP="00B90023">
      <w:pPr>
        <w:spacing w:after="0" w:line="320" w:lineRule="atLeast"/>
        <w:jc w:val="both"/>
        <w:rPr>
          <w:rFonts w:ascii="AcadNusx" w:hAnsi="AcadNusx"/>
          <w:b/>
          <w:noProof/>
          <w:sz w:val="24"/>
          <w:szCs w:val="24"/>
        </w:rPr>
      </w:pPr>
      <w:r>
        <w:rPr>
          <w:rFonts w:ascii="AcadNusx" w:hAnsi="AcadNusx"/>
          <w:b/>
          <w:noProof/>
          <w:sz w:val="24"/>
          <w:szCs w:val="24"/>
        </w:rPr>
        <w:t>zogadi komentarebi</w:t>
      </w:r>
    </w:p>
    <w:p w:rsidR="00B90023" w:rsidRDefault="00681068" w:rsidP="00B90023">
      <w:pPr>
        <w:pStyle w:val="ListParagraph"/>
        <w:numPr>
          <w:ilvl w:val="0"/>
          <w:numId w:val="5"/>
        </w:numPr>
        <w:spacing w:after="0" w:line="320" w:lineRule="atLeast"/>
        <w:jc w:val="both"/>
        <w:rPr>
          <w:rFonts w:ascii="AcadNusx" w:hAnsi="AcadNusx"/>
          <w:noProof/>
          <w:sz w:val="24"/>
          <w:szCs w:val="24"/>
        </w:rPr>
      </w:pPr>
      <w:r>
        <w:rPr>
          <w:rFonts w:ascii="Sylfaen" w:hAnsi="Sylfaen"/>
          <w:noProof/>
        </w:rPr>
        <w:t>პროექტები</w:t>
      </w:r>
      <w:r w:rsidR="00B90023">
        <w:rPr>
          <w:rFonts w:ascii="AcadNusx" w:hAnsi="AcadNusx"/>
          <w:noProof/>
          <w:sz w:val="24"/>
          <w:szCs w:val="24"/>
        </w:rPr>
        <w:t xml:space="preserve"> warmodgenili unda iyos araumetes 5 gverdze. informacia Tqveni organizaciis Sesaxeb SesaZlebelia Tan daerTos danarTis saxiT da ar iyos gaTvaliswinebuli aRniSnul 5 gverdSi.</w:t>
      </w:r>
    </w:p>
    <w:p w:rsidR="00B90023" w:rsidRPr="00B90023" w:rsidRDefault="00681068" w:rsidP="00B90023">
      <w:pPr>
        <w:pStyle w:val="ListParagraph"/>
        <w:numPr>
          <w:ilvl w:val="0"/>
          <w:numId w:val="5"/>
        </w:numPr>
        <w:spacing w:after="0" w:line="320" w:lineRule="atLeast"/>
        <w:jc w:val="both"/>
        <w:rPr>
          <w:rFonts w:ascii="AcadNusx" w:hAnsi="AcadNusx"/>
          <w:noProof/>
          <w:sz w:val="24"/>
          <w:szCs w:val="24"/>
        </w:rPr>
      </w:pPr>
      <w:r>
        <w:rPr>
          <w:rFonts w:ascii="Sylfaen" w:hAnsi="Sylfaen"/>
          <w:noProof/>
        </w:rPr>
        <w:t>პროექტები</w:t>
      </w:r>
      <w:r w:rsidR="00B90023" w:rsidRPr="009852D6">
        <w:rPr>
          <w:rFonts w:ascii="AcadNusx" w:hAnsi="AcadNusx"/>
          <w:noProof/>
          <w:sz w:val="24"/>
          <w:szCs w:val="24"/>
        </w:rPr>
        <w:t xml:space="preserve"> warmodgenili unda iyos </w:t>
      </w:r>
      <w:r w:rsidR="00053234">
        <w:rPr>
          <w:rFonts w:ascii="AcadNusx" w:hAnsi="AcadNusx"/>
          <w:noProof/>
          <w:sz w:val="24"/>
          <w:szCs w:val="24"/>
          <w:u w:val="single"/>
        </w:rPr>
        <w:t>inglisur da qarTul en</w:t>
      </w:r>
      <w:r w:rsidR="00053234">
        <w:rPr>
          <w:rFonts w:ascii="AcadNusx" w:hAnsi="AcadNusx"/>
          <w:noProof/>
          <w:sz w:val="24"/>
          <w:szCs w:val="24"/>
          <w:u w:val="single"/>
          <w:lang w:val="en-US"/>
        </w:rPr>
        <w:t>ebze</w:t>
      </w:r>
      <w:r w:rsidR="00AA77E2">
        <w:rPr>
          <w:rFonts w:ascii="AcadNusx" w:hAnsi="AcadNusx"/>
          <w:noProof/>
          <w:sz w:val="24"/>
          <w:szCs w:val="24"/>
          <w:u w:val="single"/>
          <w:lang w:val="en-US"/>
        </w:rPr>
        <w:t>.</w:t>
      </w:r>
    </w:p>
    <w:p w:rsidR="00B90023" w:rsidRPr="00B90023" w:rsidRDefault="00B90023" w:rsidP="00B90023">
      <w:pPr>
        <w:pStyle w:val="ListParagraph"/>
        <w:numPr>
          <w:ilvl w:val="0"/>
          <w:numId w:val="5"/>
        </w:numPr>
        <w:spacing w:after="0" w:line="320" w:lineRule="atLeast"/>
        <w:jc w:val="both"/>
        <w:rPr>
          <w:rFonts w:ascii="AcadNusx" w:hAnsi="AcadNusx"/>
          <w:noProof/>
          <w:sz w:val="24"/>
          <w:szCs w:val="24"/>
        </w:rPr>
      </w:pPr>
      <w:r w:rsidRPr="009852D6">
        <w:rPr>
          <w:rFonts w:ascii="AcadNusx" w:hAnsi="AcadNusx"/>
          <w:noProof/>
          <w:sz w:val="24"/>
          <w:szCs w:val="24"/>
        </w:rPr>
        <w:t xml:space="preserve"> aTaswleulis gamowvevis fondi – saqarTvelom unda miiRos pasuxebi araugvianes </w:t>
      </w:r>
      <w:r w:rsidRPr="00AA77E2">
        <w:rPr>
          <w:noProof/>
        </w:rPr>
        <w:t>15 თებერვლის</w:t>
      </w:r>
      <w:r>
        <w:rPr>
          <w:noProof/>
          <w:sz w:val="24"/>
          <w:szCs w:val="24"/>
        </w:rPr>
        <w:t xml:space="preserve"> 18.00 საათამდე</w:t>
      </w:r>
      <w:r w:rsidRPr="009852D6">
        <w:rPr>
          <w:rFonts w:ascii="AcadNusx" w:hAnsi="AcadNusx"/>
          <w:noProof/>
          <w:sz w:val="24"/>
          <w:szCs w:val="24"/>
        </w:rPr>
        <w:t xml:space="preserve">. </w:t>
      </w:r>
    </w:p>
    <w:p w:rsidR="00B90023" w:rsidRPr="009852D6" w:rsidRDefault="00681068" w:rsidP="00B90023">
      <w:pPr>
        <w:pStyle w:val="ListParagraph"/>
        <w:numPr>
          <w:ilvl w:val="0"/>
          <w:numId w:val="5"/>
        </w:numPr>
        <w:spacing w:after="0" w:line="320" w:lineRule="atLeast"/>
        <w:jc w:val="both"/>
        <w:rPr>
          <w:rFonts w:ascii="AcadNusx" w:hAnsi="AcadNusx"/>
          <w:noProof/>
          <w:sz w:val="24"/>
          <w:szCs w:val="24"/>
        </w:rPr>
      </w:pPr>
      <w:r>
        <w:rPr>
          <w:rFonts w:ascii="Sylfaen" w:hAnsi="Sylfaen"/>
          <w:noProof/>
        </w:rPr>
        <w:t>პროექტები</w:t>
      </w:r>
      <w:r w:rsidR="00B90023" w:rsidRPr="009852D6">
        <w:rPr>
          <w:rFonts w:ascii="AcadNusx" w:hAnsi="AcadNusx"/>
          <w:noProof/>
          <w:sz w:val="24"/>
          <w:szCs w:val="24"/>
        </w:rPr>
        <w:t xml:space="preserve"> igzavneba el-fostiT </w:t>
      </w:r>
      <w:hyperlink r:id="rId12" w:history="1">
        <w:r w:rsidR="00B90023" w:rsidRPr="009852D6">
          <w:rPr>
            <w:rStyle w:val="Hyperlink"/>
            <w:rFonts w:ascii="Sylfaen" w:hAnsi="Sylfaen"/>
            <w:noProof/>
            <w:sz w:val="24"/>
            <w:szCs w:val="24"/>
          </w:rPr>
          <w:t>call@mcageorgia.ge</w:t>
        </w:r>
      </w:hyperlink>
    </w:p>
    <w:p w:rsidR="00B90023" w:rsidRPr="00DE4017" w:rsidRDefault="00B90023" w:rsidP="00B90023">
      <w:pPr>
        <w:pStyle w:val="ListParagraph"/>
        <w:numPr>
          <w:ilvl w:val="0"/>
          <w:numId w:val="5"/>
        </w:numPr>
        <w:spacing w:after="0" w:line="320" w:lineRule="atLeast"/>
        <w:jc w:val="both"/>
        <w:rPr>
          <w:rFonts w:ascii="AcadNusx" w:hAnsi="AcadNusx"/>
          <w:noProof/>
          <w:sz w:val="24"/>
          <w:szCs w:val="24"/>
        </w:rPr>
      </w:pPr>
      <w:r w:rsidRPr="00FD0BCE">
        <w:rPr>
          <w:rFonts w:ascii="AcadNusx" w:hAnsi="AcadNusx"/>
          <w:b/>
          <w:noProof/>
          <w:sz w:val="24"/>
          <w:szCs w:val="24"/>
          <w:u w:val="single"/>
        </w:rPr>
        <w:t>qvemoT warmodgenili yvela punqti unda Seivsos</w:t>
      </w:r>
      <w:r>
        <w:rPr>
          <w:rFonts w:ascii="AcadNusx" w:hAnsi="AcadNusx"/>
          <w:noProof/>
          <w:sz w:val="24"/>
          <w:szCs w:val="24"/>
        </w:rPr>
        <w:t>.</w:t>
      </w:r>
    </w:p>
    <w:p w:rsidR="00DE4017" w:rsidRDefault="00DE4017" w:rsidP="00FD0BCE">
      <w:pPr>
        <w:pStyle w:val="ListParagraph"/>
        <w:spacing w:after="0" w:line="320" w:lineRule="atLeast"/>
        <w:jc w:val="both"/>
        <w:rPr>
          <w:rFonts w:ascii="AcadNusx" w:hAnsi="AcadNusx"/>
          <w:noProof/>
          <w:sz w:val="24"/>
          <w:szCs w:val="24"/>
        </w:rPr>
      </w:pPr>
    </w:p>
    <w:tbl>
      <w:tblPr>
        <w:tblStyle w:val="TableGrid"/>
        <w:tblW w:w="0" w:type="auto"/>
        <w:tblLayout w:type="fixed"/>
        <w:tblLook w:val="04A0"/>
      </w:tblPr>
      <w:tblGrid>
        <w:gridCol w:w="534"/>
        <w:gridCol w:w="2835"/>
        <w:gridCol w:w="6768"/>
      </w:tblGrid>
      <w:tr w:rsidR="00B90023" w:rsidTr="00AA77E2">
        <w:tc>
          <w:tcPr>
            <w:tcW w:w="534" w:type="dxa"/>
            <w:shd w:val="clear" w:color="auto" w:fill="BFBFBF" w:themeFill="background1" w:themeFillShade="BF"/>
          </w:tcPr>
          <w:p w:rsidR="00B90023" w:rsidRPr="007D6FFD" w:rsidRDefault="00B90023" w:rsidP="00C0675C">
            <w:pPr>
              <w:spacing w:line="320" w:lineRule="atLeast"/>
              <w:jc w:val="both"/>
              <w:rPr>
                <w:rFonts w:ascii="AcadNusx" w:hAnsi="AcadNusx"/>
                <w:b/>
                <w:noProof/>
                <w:sz w:val="24"/>
                <w:szCs w:val="24"/>
              </w:rPr>
            </w:pPr>
            <w:r w:rsidRPr="007D6FFD">
              <w:rPr>
                <w:rFonts w:ascii="AcadNusx" w:hAnsi="AcadNusx"/>
                <w:b/>
                <w:noProof/>
                <w:sz w:val="24"/>
                <w:szCs w:val="24"/>
              </w:rPr>
              <w:t>#</w:t>
            </w:r>
          </w:p>
        </w:tc>
        <w:tc>
          <w:tcPr>
            <w:tcW w:w="2835" w:type="dxa"/>
            <w:shd w:val="clear" w:color="auto" w:fill="BFBFBF" w:themeFill="background1" w:themeFillShade="BF"/>
          </w:tcPr>
          <w:p w:rsidR="00B90023" w:rsidRPr="007D6FFD" w:rsidRDefault="00B90023" w:rsidP="00C0675C">
            <w:pPr>
              <w:spacing w:line="320" w:lineRule="atLeast"/>
              <w:jc w:val="both"/>
              <w:rPr>
                <w:rFonts w:ascii="AcadNusx" w:hAnsi="AcadNusx"/>
                <w:b/>
                <w:noProof/>
                <w:sz w:val="24"/>
                <w:szCs w:val="24"/>
              </w:rPr>
            </w:pPr>
            <w:r w:rsidRPr="007D6FFD">
              <w:rPr>
                <w:rFonts w:ascii="AcadNusx" w:hAnsi="AcadNusx"/>
                <w:b/>
                <w:noProof/>
                <w:sz w:val="24"/>
                <w:szCs w:val="24"/>
              </w:rPr>
              <w:t>punqti</w:t>
            </w:r>
          </w:p>
        </w:tc>
        <w:tc>
          <w:tcPr>
            <w:tcW w:w="6768" w:type="dxa"/>
            <w:shd w:val="clear" w:color="auto" w:fill="BFBFBF" w:themeFill="background1" w:themeFillShade="BF"/>
          </w:tcPr>
          <w:p w:rsidR="00B90023" w:rsidRPr="007D6FFD" w:rsidRDefault="00B90023" w:rsidP="00C0675C">
            <w:pPr>
              <w:spacing w:line="320" w:lineRule="atLeast"/>
              <w:jc w:val="both"/>
              <w:rPr>
                <w:rFonts w:ascii="AcadNusx" w:hAnsi="AcadNusx"/>
                <w:b/>
                <w:noProof/>
                <w:sz w:val="24"/>
                <w:szCs w:val="24"/>
              </w:rPr>
            </w:pPr>
            <w:r w:rsidRPr="007D6FFD">
              <w:rPr>
                <w:rFonts w:ascii="AcadNusx" w:hAnsi="AcadNusx"/>
                <w:b/>
                <w:noProof/>
                <w:sz w:val="24"/>
                <w:szCs w:val="24"/>
              </w:rPr>
              <w:t>komentari</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1.</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samotivacio werili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winamdebare werils xeli unda moaweros Tqveni organizaciis aRmasrulebelma direqtorma (an ufrosma menejerma) da nebismierma monawile partniorma da masSi garkveviT unda iyos miTiTebuli mxardaWera mowvevisa da kompaqtiT gaTvaliswinebuli proeqtebis mimarT. werilis moculoba ar unda aRematebodes 1/2 gverds.</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2.</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iuridiuli piri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miuTiTeT Tqveni organizaciis iuridiuli monacemebi.</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3.</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sakontaqto monacemebi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miuTiTeT, Tu rogor dagikavSirdeT da im sakontaqto piris vinaoba, romelic Cven mogvawvdis met informacias saWiroebis SemTxvevaSi.</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4.</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dafinansebis romeli kategoria?</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garkveviT miuTiTeT, Tu romel kategoriaze akeTebT mimarTvas. Seesabameba Tu ara Tqveni proeqti pirvel an me-2 kategorias?</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5.</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 xml:space="preserve">Tqveni samuSao </w:t>
            </w:r>
            <w:r w:rsidRPr="004356EC">
              <w:rPr>
                <w:rFonts w:ascii="Times New Roman" w:hAnsi="Times New Roman" w:cs="Times New Roman"/>
                <w:noProof/>
                <w:sz w:val="24"/>
                <w:szCs w:val="24"/>
              </w:rPr>
              <w:t>TVET</w:t>
            </w:r>
            <w:r>
              <w:rPr>
                <w:rFonts w:ascii="AcadNusx" w:hAnsi="AcadNusx"/>
                <w:noProof/>
                <w:sz w:val="24"/>
                <w:szCs w:val="24"/>
              </w:rPr>
              <w:t xml:space="preserve"> seqtorSi?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miuTiTeT programa, romelsac gvTavazobT amJamad, Tqveni mimdinare swavlebis SesaZlebloba personalisa da fizikuri SesaZleblobebis TvalsazrisiT.</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6.</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Tqveni proeqti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mokled CamoayalibeT Tqveni proeqti</w:t>
            </w:r>
          </w:p>
          <w:p w:rsidR="00B90023" w:rsidRDefault="00B90023" w:rsidP="00FD0BCE">
            <w:pPr>
              <w:pStyle w:val="ListParagraph"/>
              <w:numPr>
                <w:ilvl w:val="0"/>
                <w:numId w:val="6"/>
              </w:numPr>
              <w:spacing w:line="320" w:lineRule="atLeast"/>
              <w:ind w:left="459"/>
              <w:jc w:val="both"/>
              <w:rPr>
                <w:rFonts w:ascii="AcadNusx" w:hAnsi="AcadNusx"/>
                <w:noProof/>
                <w:sz w:val="24"/>
                <w:szCs w:val="24"/>
              </w:rPr>
            </w:pPr>
            <w:r>
              <w:rPr>
                <w:rFonts w:ascii="AcadNusx" w:hAnsi="AcadNusx"/>
                <w:noProof/>
                <w:sz w:val="24"/>
                <w:szCs w:val="24"/>
              </w:rPr>
              <w:t>ZiriTadi etapebis/fazebi, Sedegebis reziume, vin iqneba CarTuli da fasebi (Cven ar gvWirdeba proeqtis detaluri gegma). garkveviT miuTiTeT:</w:t>
            </w:r>
          </w:p>
          <w:p w:rsidR="00B90023" w:rsidRDefault="00B90023" w:rsidP="00FD0BCE">
            <w:pPr>
              <w:pStyle w:val="ListParagraph"/>
              <w:numPr>
                <w:ilvl w:val="0"/>
                <w:numId w:val="7"/>
              </w:numPr>
              <w:spacing w:line="320" w:lineRule="atLeast"/>
              <w:ind w:left="884"/>
              <w:jc w:val="both"/>
              <w:rPr>
                <w:rFonts w:ascii="AcadNusx" w:hAnsi="AcadNusx"/>
                <w:noProof/>
                <w:sz w:val="24"/>
                <w:szCs w:val="24"/>
              </w:rPr>
            </w:pPr>
            <w:r>
              <w:rPr>
                <w:rFonts w:ascii="AcadNusx" w:hAnsi="AcadNusx"/>
                <w:noProof/>
                <w:sz w:val="24"/>
                <w:szCs w:val="24"/>
              </w:rPr>
              <w:t>programis moqmedebis areali (konkretuli sertificireba an sertificirebis disciplinebi, romelTa SemuSavebac gsurT);</w:t>
            </w:r>
          </w:p>
          <w:p w:rsidR="00B90023" w:rsidRDefault="00B90023" w:rsidP="00FD0BCE">
            <w:pPr>
              <w:pStyle w:val="ListParagraph"/>
              <w:numPr>
                <w:ilvl w:val="0"/>
                <w:numId w:val="7"/>
              </w:numPr>
              <w:spacing w:line="320" w:lineRule="atLeast"/>
              <w:ind w:left="884"/>
              <w:jc w:val="both"/>
              <w:rPr>
                <w:rFonts w:ascii="AcadNusx" w:hAnsi="AcadNusx"/>
                <w:noProof/>
                <w:sz w:val="24"/>
                <w:szCs w:val="24"/>
              </w:rPr>
            </w:pPr>
            <w:r>
              <w:rPr>
                <w:rFonts w:ascii="AcadNusx" w:hAnsi="AcadNusx"/>
                <w:noProof/>
                <w:sz w:val="24"/>
                <w:szCs w:val="24"/>
              </w:rPr>
              <w:t xml:space="preserve">ratom es programa? (realizebadobis </w:t>
            </w:r>
            <w:r>
              <w:rPr>
                <w:rFonts w:ascii="AcadNusx" w:hAnsi="AcadNusx"/>
                <w:noProof/>
                <w:sz w:val="24"/>
                <w:szCs w:val="24"/>
              </w:rPr>
              <w:lastRenderedPageBreak/>
              <w:t>potencialis dadastureba);</w:t>
            </w:r>
          </w:p>
          <w:p w:rsidR="00B90023" w:rsidRDefault="00B90023" w:rsidP="00FD0BCE">
            <w:pPr>
              <w:pStyle w:val="ListParagraph"/>
              <w:numPr>
                <w:ilvl w:val="0"/>
                <w:numId w:val="7"/>
              </w:numPr>
              <w:spacing w:line="320" w:lineRule="atLeast"/>
              <w:ind w:left="884"/>
              <w:jc w:val="both"/>
              <w:rPr>
                <w:rFonts w:ascii="AcadNusx" w:hAnsi="AcadNusx"/>
                <w:noProof/>
                <w:sz w:val="24"/>
                <w:szCs w:val="24"/>
              </w:rPr>
            </w:pPr>
            <w:r>
              <w:rPr>
                <w:rFonts w:ascii="AcadNusx" w:hAnsi="AcadNusx"/>
                <w:noProof/>
                <w:sz w:val="24"/>
                <w:szCs w:val="24"/>
              </w:rPr>
              <w:t>Tqveni proeqtis jamuri Rirebuleba</w:t>
            </w:r>
            <w:r w:rsidR="00E440C2">
              <w:rPr>
                <w:rStyle w:val="FootnoteReference"/>
                <w:rFonts w:ascii="AcadNusx" w:hAnsi="AcadNusx"/>
                <w:noProof/>
                <w:sz w:val="24"/>
                <w:szCs w:val="24"/>
              </w:rPr>
              <w:footnoteReference w:id="4"/>
            </w:r>
            <w:r>
              <w:rPr>
                <w:rFonts w:ascii="AcadNusx" w:hAnsi="AcadNusx"/>
                <w:noProof/>
                <w:sz w:val="24"/>
                <w:szCs w:val="24"/>
              </w:rPr>
              <w:t>;</w:t>
            </w:r>
          </w:p>
          <w:p w:rsidR="00B90023" w:rsidRDefault="00B90023" w:rsidP="00FD0BCE">
            <w:pPr>
              <w:pStyle w:val="ListParagraph"/>
              <w:numPr>
                <w:ilvl w:val="0"/>
                <w:numId w:val="7"/>
              </w:numPr>
              <w:spacing w:line="320" w:lineRule="atLeast"/>
              <w:ind w:left="884"/>
              <w:jc w:val="both"/>
              <w:rPr>
                <w:rFonts w:ascii="AcadNusx" w:hAnsi="AcadNusx"/>
                <w:noProof/>
                <w:sz w:val="24"/>
                <w:szCs w:val="24"/>
              </w:rPr>
            </w:pPr>
            <w:r>
              <w:rPr>
                <w:rFonts w:ascii="AcadNusx" w:hAnsi="AcadNusx"/>
                <w:noProof/>
                <w:sz w:val="24"/>
                <w:szCs w:val="24"/>
              </w:rPr>
              <w:t>savaraudo swavlebis done da programis xangrZlivoba;</w:t>
            </w:r>
          </w:p>
          <w:p w:rsidR="00B90023" w:rsidRDefault="00B90023" w:rsidP="00FD0BCE">
            <w:pPr>
              <w:pStyle w:val="ListParagraph"/>
              <w:numPr>
                <w:ilvl w:val="0"/>
                <w:numId w:val="7"/>
              </w:numPr>
              <w:spacing w:line="320" w:lineRule="atLeast"/>
              <w:ind w:left="884"/>
              <w:jc w:val="both"/>
              <w:rPr>
                <w:rFonts w:ascii="AcadNusx" w:hAnsi="AcadNusx"/>
                <w:noProof/>
                <w:sz w:val="24"/>
                <w:szCs w:val="24"/>
              </w:rPr>
            </w:pPr>
            <w:r>
              <w:rPr>
                <w:rFonts w:ascii="AcadNusx" w:hAnsi="AcadNusx"/>
                <w:noProof/>
                <w:sz w:val="24"/>
                <w:szCs w:val="24"/>
              </w:rPr>
              <w:t>ramdenad isargebleben Tqveni proeqtiT qalebi da/an socialurad daucveli jgufebi?</w:t>
            </w:r>
          </w:p>
          <w:p w:rsidR="00B90023" w:rsidRPr="00013FB2" w:rsidRDefault="00B90023" w:rsidP="00FD0BCE">
            <w:pPr>
              <w:pStyle w:val="ListParagraph"/>
              <w:numPr>
                <w:ilvl w:val="0"/>
                <w:numId w:val="7"/>
              </w:numPr>
              <w:spacing w:line="320" w:lineRule="atLeast"/>
              <w:ind w:left="884"/>
              <w:jc w:val="both"/>
              <w:rPr>
                <w:rFonts w:ascii="AcadNusx" w:hAnsi="AcadNusx"/>
                <w:noProof/>
                <w:sz w:val="24"/>
                <w:szCs w:val="24"/>
              </w:rPr>
            </w:pPr>
            <w:r>
              <w:rPr>
                <w:rFonts w:ascii="AcadNusx" w:hAnsi="AcadNusx"/>
                <w:noProof/>
                <w:sz w:val="24"/>
                <w:szCs w:val="24"/>
              </w:rPr>
              <w:t>rogor ganagrZobs Tqveni proeqti saqmianobas aTaswleulis gamowvevis fondi-saqarTvelos daxmarebis dasrulebis Semdeg?</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lastRenderedPageBreak/>
              <w:t>7.</w:t>
            </w:r>
          </w:p>
        </w:tc>
        <w:tc>
          <w:tcPr>
            <w:tcW w:w="2835" w:type="dxa"/>
          </w:tcPr>
          <w:p w:rsidR="00B90023" w:rsidRPr="00AA77E2" w:rsidRDefault="00B90023" w:rsidP="00C0675C">
            <w:pPr>
              <w:spacing w:line="320" w:lineRule="atLeast"/>
              <w:jc w:val="both"/>
              <w:rPr>
                <w:rFonts w:ascii="Sylfaen" w:hAnsi="Sylfaen"/>
                <w:noProof/>
                <w:lang w:val="ka-GE"/>
              </w:rPr>
            </w:pPr>
            <w:r w:rsidRPr="00AA77E2">
              <w:rPr>
                <w:rFonts w:ascii="Sylfaen" w:hAnsi="Sylfaen"/>
                <w:noProof/>
                <w:lang w:val="ka-GE"/>
              </w:rPr>
              <w:t>პროექტის მდგრადობა</w:t>
            </w:r>
          </w:p>
        </w:tc>
        <w:tc>
          <w:tcPr>
            <w:tcW w:w="6768" w:type="dxa"/>
          </w:tcPr>
          <w:p w:rsidR="00B90023" w:rsidRPr="00AA77E2" w:rsidRDefault="00AA77E2" w:rsidP="00C0675C">
            <w:pPr>
              <w:spacing w:line="320" w:lineRule="atLeast"/>
              <w:jc w:val="both"/>
              <w:rPr>
                <w:noProof/>
                <w:lang w:val="ka-GE"/>
              </w:rPr>
            </w:pPr>
            <w:r>
              <w:rPr>
                <w:rFonts w:ascii="Sylfaen" w:hAnsi="Sylfaen"/>
                <w:noProof/>
                <w:lang w:val="ka-GE"/>
              </w:rPr>
              <w:t>ა</w:t>
            </w:r>
            <w:r w:rsidR="00B90023" w:rsidRPr="00AA77E2">
              <w:rPr>
                <w:rFonts w:ascii="Sylfaen" w:hAnsi="Sylfaen"/>
                <w:noProof/>
                <w:lang w:val="ka-GE"/>
              </w:rPr>
              <w:t>ღწერეთ, თუ როგორ გააგრძელებს თქვენი პროექტი</w:t>
            </w:r>
            <w:r w:rsidR="001C5E11" w:rsidRPr="00AA77E2">
              <w:rPr>
                <w:rFonts w:ascii="Sylfaen" w:hAnsi="Sylfaen"/>
                <w:noProof/>
                <w:lang w:val="ka-GE"/>
              </w:rPr>
              <w:t xml:space="preserve"> ფუნქციონირებას </w:t>
            </w:r>
            <w:r w:rsidR="001C5E11" w:rsidRPr="00AA77E2">
              <w:rPr>
                <w:rFonts w:ascii="Garamond" w:eastAsia="MS Mincho" w:hAnsi="Garamond" w:cs="Garamond"/>
              </w:rPr>
              <w:t>MCA</w:t>
            </w:r>
            <w:r w:rsidR="001C5E11" w:rsidRPr="00AA77E2">
              <w:rPr>
                <w:rFonts w:eastAsia="MS Mincho" w:cs="Garamond"/>
                <w:lang w:val="ka-GE"/>
              </w:rPr>
              <w:t>-</w:t>
            </w:r>
            <w:r w:rsidR="001C5E11" w:rsidRPr="00AA77E2">
              <w:rPr>
                <w:rFonts w:ascii="Sylfaen" w:hAnsi="Sylfaen"/>
                <w:noProof/>
                <w:lang w:val="ka-GE"/>
              </w:rPr>
              <w:t>ს დაფინანსების დასრულების შემდეგ.</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8.</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kompaqtTan Sesabamisoba</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rogor Seesabameba Tqvens mier warmodgenili proeqti zemoaRniSnul kompaqtiT gaTvaliswinebul miznebs?</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9.</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kavSirebi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 xml:space="preserve">rogor ukavSirdeba Tqveni proeqti saqarTveloSi </w:t>
            </w:r>
            <w:r w:rsidRPr="00947543">
              <w:rPr>
                <w:rFonts w:ascii="Times New Roman" w:hAnsi="Times New Roman" w:cs="Times New Roman"/>
                <w:noProof/>
                <w:sz w:val="24"/>
                <w:szCs w:val="24"/>
              </w:rPr>
              <w:t>TVET</w:t>
            </w:r>
            <w:r>
              <w:rPr>
                <w:rFonts w:ascii="AcadNusx" w:hAnsi="AcadNusx"/>
                <w:noProof/>
                <w:sz w:val="24"/>
                <w:szCs w:val="24"/>
              </w:rPr>
              <w:t xml:space="preserve"> seqtorSi ganxorcielebul sxva samuSaoebs?</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10.</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saxsrebis Sesabamisoba</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ra saxis finansur wvlils Seitans Tqveni organizacia an partniorebi proeqtSi? ra saxis arafulad daxmarebas uzrunvelyofs Tqveni organizacia an partniorebi (magaliTad, stipendiebi, swavleba, aRWurviloba da a.S.)?</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11.</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Sefasebis kriteriumebi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ra gansakuTrebuli gzebiT SeiZleba winamdebare proeqtis Sedegebis gansazRvra? (magaliTad, kursdamTavrebulebis Semosavlebis gaumjobeseba, dasaqmebis donis gaumjobeseba da a.S.)</w:t>
            </w:r>
          </w:p>
        </w:tc>
      </w:tr>
      <w:tr w:rsidR="00B90023" w:rsidTr="00AA77E2">
        <w:tc>
          <w:tcPr>
            <w:tcW w:w="534"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12.</w:t>
            </w:r>
          </w:p>
        </w:tc>
        <w:tc>
          <w:tcPr>
            <w:tcW w:w="2835" w:type="dxa"/>
          </w:tcPr>
          <w:p w:rsidR="00B90023" w:rsidRDefault="00B90023" w:rsidP="00AA77E2">
            <w:pPr>
              <w:spacing w:line="320" w:lineRule="atLeast"/>
              <w:rPr>
                <w:rFonts w:ascii="AcadNusx" w:hAnsi="AcadNusx"/>
                <w:noProof/>
                <w:sz w:val="24"/>
                <w:szCs w:val="24"/>
              </w:rPr>
            </w:pPr>
            <w:r>
              <w:rPr>
                <w:rFonts w:ascii="AcadNusx" w:hAnsi="AcadNusx"/>
                <w:noProof/>
                <w:sz w:val="24"/>
                <w:szCs w:val="24"/>
              </w:rPr>
              <w:t>sxva sakiTxebi, romlebic Tqveni azriT aris mniSvnelovani</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sxva ZiriTadi sakiTxebis CamonaTvali, romelic Tqveni azriT unda vicodeT.</w:t>
            </w:r>
          </w:p>
        </w:tc>
      </w:tr>
      <w:tr w:rsidR="00B90023" w:rsidTr="00AA77E2">
        <w:tc>
          <w:tcPr>
            <w:tcW w:w="534" w:type="dxa"/>
          </w:tcPr>
          <w:p w:rsidR="00B90023" w:rsidRDefault="00AA77E2" w:rsidP="00C0675C">
            <w:pPr>
              <w:spacing w:line="320" w:lineRule="atLeast"/>
              <w:jc w:val="both"/>
              <w:rPr>
                <w:rFonts w:ascii="AcadNusx" w:hAnsi="AcadNusx"/>
                <w:noProof/>
                <w:sz w:val="24"/>
                <w:szCs w:val="24"/>
              </w:rPr>
            </w:pPr>
            <w:r>
              <w:rPr>
                <w:rFonts w:ascii="AcadNusx" w:hAnsi="AcadNusx"/>
                <w:noProof/>
                <w:sz w:val="24"/>
                <w:szCs w:val="24"/>
              </w:rPr>
              <w:t>13.</w:t>
            </w:r>
          </w:p>
        </w:tc>
        <w:tc>
          <w:tcPr>
            <w:tcW w:w="2835"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Tqveni organizacia</w:t>
            </w:r>
          </w:p>
        </w:tc>
        <w:tc>
          <w:tcPr>
            <w:tcW w:w="6768" w:type="dxa"/>
          </w:tcPr>
          <w:p w:rsidR="00B90023" w:rsidRDefault="00B90023" w:rsidP="00C0675C">
            <w:pPr>
              <w:spacing w:line="320" w:lineRule="atLeast"/>
              <w:jc w:val="both"/>
              <w:rPr>
                <w:rFonts w:ascii="AcadNusx" w:hAnsi="AcadNusx"/>
                <w:noProof/>
                <w:sz w:val="24"/>
                <w:szCs w:val="24"/>
              </w:rPr>
            </w:pPr>
            <w:r>
              <w:rPr>
                <w:rFonts w:ascii="AcadNusx" w:hAnsi="AcadNusx"/>
                <w:noProof/>
                <w:sz w:val="24"/>
                <w:szCs w:val="24"/>
              </w:rPr>
              <w:t>daurTeT (ara 5 gverdis nawilis saxiT) zogadi informacia Tqveni organizaciis Sesaxeb. gTxovT aRniSneT, miRebuli gaqvT Tu ara da/an mimarTavT Tu ara dafinansebas saqarTvelos mTavrobisa Tu sxva donorebisgan winamdebare pasuxSi aRwerili saqmianobisTvis.</w:t>
            </w:r>
          </w:p>
        </w:tc>
      </w:tr>
    </w:tbl>
    <w:p w:rsidR="00B90023" w:rsidRPr="00B90023" w:rsidRDefault="00B90023" w:rsidP="00B90023">
      <w:pPr>
        <w:pStyle w:val="ListParagraph"/>
        <w:spacing w:after="0" w:line="240" w:lineRule="auto"/>
        <w:ind w:left="540"/>
        <w:jc w:val="both"/>
        <w:rPr>
          <w:noProof/>
        </w:rPr>
      </w:pPr>
    </w:p>
    <w:p w:rsidR="0060658D" w:rsidRDefault="0060658D" w:rsidP="0060658D">
      <w:pPr>
        <w:spacing w:after="0" w:line="240" w:lineRule="auto"/>
        <w:jc w:val="both"/>
        <w:rPr>
          <w:rFonts w:ascii="Sylfaen" w:hAnsi="Sylfaen"/>
          <w:i/>
          <w:noProof/>
        </w:rPr>
      </w:pPr>
    </w:p>
    <w:sectPr w:rsidR="0060658D" w:rsidSect="004F0278">
      <w:footerReference w:type="default" r:id="rId13"/>
      <w:pgSz w:w="11906" w:h="16838"/>
      <w:pgMar w:top="85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22B" w:rsidRDefault="00CE422B" w:rsidP="0060658D">
      <w:pPr>
        <w:spacing w:after="0" w:line="240" w:lineRule="auto"/>
      </w:pPr>
      <w:r>
        <w:separator/>
      </w:r>
    </w:p>
  </w:endnote>
  <w:endnote w:type="continuationSeparator" w:id="0">
    <w:p w:rsidR="00CE422B" w:rsidRDefault="00CE422B" w:rsidP="00606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5020503060202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2CE" w:rsidRDefault="00D44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22B" w:rsidRDefault="00CE422B" w:rsidP="0060658D">
      <w:pPr>
        <w:spacing w:after="0" w:line="240" w:lineRule="auto"/>
      </w:pPr>
      <w:r>
        <w:separator/>
      </w:r>
    </w:p>
  </w:footnote>
  <w:footnote w:type="continuationSeparator" w:id="0">
    <w:p w:rsidR="00CE422B" w:rsidRDefault="00CE422B" w:rsidP="0060658D">
      <w:pPr>
        <w:spacing w:after="0" w:line="240" w:lineRule="auto"/>
      </w:pPr>
      <w:r>
        <w:continuationSeparator/>
      </w:r>
    </w:p>
  </w:footnote>
  <w:footnote w:id="1">
    <w:p w:rsidR="0060658D" w:rsidRPr="00EE3C8A" w:rsidRDefault="0060658D" w:rsidP="0060658D">
      <w:pPr>
        <w:pStyle w:val="FootnoteText"/>
        <w:rPr>
          <w:rFonts w:ascii="Sylfaen" w:hAnsi="Sylfaen"/>
        </w:rPr>
      </w:pPr>
      <w:r>
        <w:rPr>
          <w:rStyle w:val="FootnoteReference"/>
        </w:rPr>
        <w:footnoteRef/>
      </w:r>
      <w:r>
        <w:rPr>
          <w:rFonts w:ascii="Sylfaen" w:hAnsi="Sylfaen"/>
        </w:rPr>
        <w:t xml:space="preserve"> განისაზღვრება საქართველოს მთავრობის მიერ</w:t>
      </w:r>
      <w:r>
        <w:rPr>
          <w:rFonts w:ascii="Sylfaen" w:hAnsi="Sylfaen"/>
          <w:lang w:val="en-US"/>
        </w:rPr>
        <w:t>.</w:t>
      </w:r>
    </w:p>
  </w:footnote>
  <w:footnote w:id="2">
    <w:p w:rsidR="0060658D" w:rsidRPr="00872DBC" w:rsidRDefault="0060658D" w:rsidP="0060658D">
      <w:pPr>
        <w:pStyle w:val="FootnoteText"/>
        <w:jc w:val="both"/>
        <w:rPr>
          <w:rFonts w:ascii="AcadNusx" w:hAnsi="AcadNusx"/>
          <w:noProof/>
        </w:rPr>
      </w:pPr>
      <w:r>
        <w:rPr>
          <w:rStyle w:val="FootnoteReference"/>
        </w:rPr>
        <w:footnoteRef/>
      </w:r>
      <w:r>
        <w:rPr>
          <w:rFonts w:ascii="AcadNusx" w:hAnsi="AcadNusx"/>
          <w:noProof/>
        </w:rPr>
        <w:t>aTaswleul</w:t>
      </w:r>
      <w:r w:rsidRPr="00872DBC">
        <w:rPr>
          <w:rFonts w:ascii="AcadNusx" w:hAnsi="AcadNusx"/>
          <w:noProof/>
        </w:rPr>
        <w:t>is gamowvevis fondi – saqarTvelo warmoadgens specialuri miz</w:t>
      </w:r>
      <w:r>
        <w:rPr>
          <w:rFonts w:ascii="AcadNusx" w:hAnsi="AcadNusx"/>
          <w:noProof/>
        </w:rPr>
        <w:t xml:space="preserve">niT Seqmnil uwyebas, romelsac </w:t>
      </w:r>
      <w:r w:rsidRPr="00872DBC">
        <w:rPr>
          <w:rFonts w:ascii="AcadNusx" w:hAnsi="AcadNusx"/>
          <w:noProof/>
        </w:rPr>
        <w:t>afuZnebs saqarTvelos mTavroba kompaqtiT gaTvaliswinebuli programis ganxorcielebis uzrunvelsayofad.</w:t>
      </w:r>
    </w:p>
  </w:footnote>
  <w:footnote w:id="3">
    <w:p w:rsidR="00917568" w:rsidRDefault="00917568" w:rsidP="00917568">
      <w:pPr>
        <w:pStyle w:val="FootnoteText"/>
      </w:pPr>
      <w:r>
        <w:rPr>
          <w:rStyle w:val="FootnoteReference"/>
        </w:rPr>
        <w:footnoteRef/>
      </w:r>
      <w:r>
        <w:t xml:space="preserve"> მაგალითისთვის, შრომითი ბაზრის დიდი მოთხოვნა შეიძლება ნაჩვენები იქნეს კურსდამთავრებულთა დასაქმების მაღალი დონით, დამსაქმებელთა და დასაქმებულთა მჭიდრო კომუნიკაციით, დამსაქმებელთა მზაობით გამოყენებული იქნეას მათი მატერიალურ ტექნიკური ბაზა, დამსაქმებელთა თანხმობით მონაწილეთა სტაჟირებაზე, დამსაქმებელთა სხვა პირდაპირი ან არაპირდაპირი მონაწილეობა პროგრამაში.</w:t>
      </w:r>
    </w:p>
  </w:footnote>
  <w:footnote w:id="4">
    <w:p w:rsidR="00E440C2" w:rsidRDefault="00E440C2" w:rsidP="00E440C2">
      <w:pPr>
        <w:pStyle w:val="Footer"/>
      </w:pPr>
      <w:r>
        <w:rPr>
          <w:rStyle w:val="FootnoteReference"/>
        </w:rPr>
        <w:footnoteRef/>
      </w:r>
      <w:r>
        <w:t xml:space="preserve"> </w:t>
      </w:r>
      <w:r w:rsidR="000805F3">
        <w:t>ზოგა</w:t>
      </w:r>
      <w:r>
        <w:t>დი აღწერა თუ რამდენი დაიხარჯება ინფრასტრუქტურის, მატერიალურ-ტექნიკური გადაიარაღების, მასწავლებელთა პროფესიული განითარების, ტრენინგის და სხვა ძირითად ამოცანებში. დაწვრილებითი/დეტალური ბიუჯეტის წარმოდგენა არ მოითხოვება.</w:t>
      </w:r>
    </w:p>
    <w:p w:rsidR="00E440C2" w:rsidRDefault="00E440C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AEE"/>
    <w:multiLevelType w:val="hybridMultilevel"/>
    <w:tmpl w:val="E802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C58DA"/>
    <w:multiLevelType w:val="hybridMultilevel"/>
    <w:tmpl w:val="E86AED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06A191B"/>
    <w:multiLevelType w:val="hybridMultilevel"/>
    <w:tmpl w:val="93849272"/>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nsid w:val="5B384329"/>
    <w:multiLevelType w:val="hybridMultilevel"/>
    <w:tmpl w:val="12C6A6FA"/>
    <w:lvl w:ilvl="0" w:tplc="6F8244F0">
      <w:start w:val="1"/>
      <w:numFmt w:val="decimal"/>
      <w:lvlText w:val="%1)"/>
      <w:lvlJc w:val="left"/>
      <w:pPr>
        <w:ind w:left="540" w:hanging="360"/>
      </w:pPr>
      <w:rPr>
        <w:rFonts w:ascii="AcadNusx" w:hAnsi="AcadNusx"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61815554"/>
    <w:multiLevelType w:val="hybridMultilevel"/>
    <w:tmpl w:val="584C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D208B"/>
    <w:multiLevelType w:val="hybridMultilevel"/>
    <w:tmpl w:val="4AFE591E"/>
    <w:lvl w:ilvl="0" w:tplc="5E428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DB445A"/>
    <w:multiLevelType w:val="hybridMultilevel"/>
    <w:tmpl w:val="E298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C8464E"/>
    <w:multiLevelType w:val="hybridMultilevel"/>
    <w:tmpl w:val="B1186F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141"/>
  <w:characterSpacingControl w:val="doNotCompress"/>
  <w:footnotePr>
    <w:footnote w:id="-1"/>
    <w:footnote w:id="0"/>
  </w:footnotePr>
  <w:endnotePr>
    <w:endnote w:id="-1"/>
    <w:endnote w:id="0"/>
  </w:endnotePr>
  <w:compat/>
  <w:rsids>
    <w:rsidRoot w:val="0060658D"/>
    <w:rsid w:val="00053234"/>
    <w:rsid w:val="000805F3"/>
    <w:rsid w:val="00120FCE"/>
    <w:rsid w:val="001A29C8"/>
    <w:rsid w:val="001C5E11"/>
    <w:rsid w:val="00246F84"/>
    <w:rsid w:val="002A44D9"/>
    <w:rsid w:val="0031751A"/>
    <w:rsid w:val="003D47CB"/>
    <w:rsid w:val="004E1289"/>
    <w:rsid w:val="004E700B"/>
    <w:rsid w:val="004F0278"/>
    <w:rsid w:val="00512A1F"/>
    <w:rsid w:val="0060658D"/>
    <w:rsid w:val="00681068"/>
    <w:rsid w:val="007F1520"/>
    <w:rsid w:val="00872B56"/>
    <w:rsid w:val="00917568"/>
    <w:rsid w:val="00A56823"/>
    <w:rsid w:val="00AA08E8"/>
    <w:rsid w:val="00AA77E2"/>
    <w:rsid w:val="00B90023"/>
    <w:rsid w:val="00C07126"/>
    <w:rsid w:val="00CE422B"/>
    <w:rsid w:val="00D442CE"/>
    <w:rsid w:val="00DE4017"/>
    <w:rsid w:val="00DE7B76"/>
    <w:rsid w:val="00E440C2"/>
    <w:rsid w:val="00FD0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8D"/>
    <w:rPr>
      <w:rFonts w:eastAsiaTheme="minorEastAsia"/>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65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58D"/>
    <w:rPr>
      <w:rFonts w:eastAsiaTheme="minorEastAsia"/>
      <w:sz w:val="20"/>
      <w:szCs w:val="20"/>
      <w:lang w:eastAsia="ka-GE"/>
    </w:rPr>
  </w:style>
  <w:style w:type="character" w:styleId="FootnoteReference">
    <w:name w:val="footnote reference"/>
    <w:basedOn w:val="DefaultParagraphFont"/>
    <w:uiPriority w:val="99"/>
    <w:semiHidden/>
    <w:unhideWhenUsed/>
    <w:rsid w:val="0060658D"/>
    <w:rPr>
      <w:vertAlign w:val="superscript"/>
    </w:rPr>
  </w:style>
  <w:style w:type="paragraph" w:styleId="ListParagraph">
    <w:name w:val="List Paragraph"/>
    <w:basedOn w:val="Normal"/>
    <w:uiPriority w:val="99"/>
    <w:qFormat/>
    <w:rsid w:val="0060658D"/>
    <w:pPr>
      <w:ind w:left="720"/>
      <w:contextualSpacing/>
    </w:pPr>
  </w:style>
  <w:style w:type="paragraph" w:styleId="BalloonText">
    <w:name w:val="Balloon Text"/>
    <w:basedOn w:val="Normal"/>
    <w:link w:val="BalloonTextChar"/>
    <w:uiPriority w:val="99"/>
    <w:semiHidden/>
    <w:unhideWhenUsed/>
    <w:rsid w:val="004E7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0B"/>
    <w:rPr>
      <w:rFonts w:ascii="Tahoma" w:eastAsiaTheme="minorEastAsia" w:hAnsi="Tahoma" w:cs="Tahoma"/>
      <w:sz w:val="16"/>
      <w:szCs w:val="16"/>
      <w:lang w:eastAsia="ka-GE"/>
    </w:rPr>
  </w:style>
  <w:style w:type="table" w:styleId="TableGrid">
    <w:name w:val="Table Grid"/>
    <w:basedOn w:val="TableNormal"/>
    <w:uiPriority w:val="59"/>
    <w:rsid w:val="00B9002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023"/>
    <w:rPr>
      <w:color w:val="0000FF" w:themeColor="hyperlink"/>
      <w:u w:val="single"/>
    </w:rPr>
  </w:style>
  <w:style w:type="paragraph" w:styleId="Header">
    <w:name w:val="header"/>
    <w:basedOn w:val="Normal"/>
    <w:link w:val="HeaderChar"/>
    <w:uiPriority w:val="99"/>
    <w:unhideWhenUsed/>
    <w:rsid w:val="00D44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CE"/>
    <w:rPr>
      <w:rFonts w:eastAsiaTheme="minorEastAsia"/>
      <w:lang w:eastAsia="ka-GE"/>
    </w:rPr>
  </w:style>
  <w:style w:type="paragraph" w:styleId="Footer">
    <w:name w:val="footer"/>
    <w:basedOn w:val="Normal"/>
    <w:link w:val="FooterChar"/>
    <w:uiPriority w:val="99"/>
    <w:unhideWhenUsed/>
    <w:rsid w:val="00D44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CE"/>
    <w:rPr>
      <w:rFonts w:eastAsiaTheme="minorEastAsia"/>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8D"/>
    <w:rPr>
      <w:rFonts w:eastAsiaTheme="minorEastAsia"/>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65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58D"/>
    <w:rPr>
      <w:rFonts w:eastAsiaTheme="minorEastAsia"/>
      <w:sz w:val="20"/>
      <w:szCs w:val="20"/>
      <w:lang w:eastAsia="ka-GE"/>
    </w:rPr>
  </w:style>
  <w:style w:type="character" w:styleId="FootnoteReference">
    <w:name w:val="footnote reference"/>
    <w:basedOn w:val="DefaultParagraphFont"/>
    <w:uiPriority w:val="99"/>
    <w:semiHidden/>
    <w:unhideWhenUsed/>
    <w:rsid w:val="0060658D"/>
    <w:rPr>
      <w:vertAlign w:val="superscript"/>
    </w:rPr>
  </w:style>
  <w:style w:type="paragraph" w:styleId="ListParagraph">
    <w:name w:val="List Paragraph"/>
    <w:basedOn w:val="Normal"/>
    <w:uiPriority w:val="99"/>
    <w:qFormat/>
    <w:rsid w:val="0060658D"/>
    <w:pPr>
      <w:ind w:left="720"/>
      <w:contextualSpacing/>
    </w:pPr>
  </w:style>
  <w:style w:type="paragraph" w:styleId="BalloonText">
    <w:name w:val="Balloon Text"/>
    <w:basedOn w:val="Normal"/>
    <w:link w:val="BalloonTextChar"/>
    <w:uiPriority w:val="99"/>
    <w:semiHidden/>
    <w:unhideWhenUsed/>
    <w:rsid w:val="004E7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0B"/>
    <w:rPr>
      <w:rFonts w:ascii="Tahoma" w:eastAsiaTheme="minorEastAsia" w:hAnsi="Tahoma" w:cs="Tahoma"/>
      <w:sz w:val="16"/>
      <w:szCs w:val="16"/>
      <w:lang w:eastAsia="ka-GE"/>
    </w:rPr>
  </w:style>
  <w:style w:type="table" w:styleId="TableGrid">
    <w:name w:val="Table Grid"/>
    <w:basedOn w:val="TableNormal"/>
    <w:uiPriority w:val="59"/>
    <w:rsid w:val="00B9002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023"/>
    <w:rPr>
      <w:color w:val="0000FF" w:themeColor="hyperlink"/>
      <w:u w:val="single"/>
    </w:rPr>
  </w:style>
  <w:style w:type="paragraph" w:styleId="Header">
    <w:name w:val="header"/>
    <w:basedOn w:val="Normal"/>
    <w:link w:val="HeaderChar"/>
    <w:uiPriority w:val="99"/>
    <w:unhideWhenUsed/>
    <w:rsid w:val="00D44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CE"/>
    <w:rPr>
      <w:rFonts w:eastAsiaTheme="minorEastAsia"/>
      <w:lang w:eastAsia="ka-GE"/>
    </w:rPr>
  </w:style>
  <w:style w:type="paragraph" w:styleId="Footer">
    <w:name w:val="footer"/>
    <w:basedOn w:val="Normal"/>
    <w:link w:val="FooterChar"/>
    <w:uiPriority w:val="99"/>
    <w:unhideWhenUsed/>
    <w:rsid w:val="00D44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CE"/>
    <w:rPr>
      <w:rFonts w:eastAsiaTheme="minorEastAsia"/>
      <w:lang w:eastAsia="ka-G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mcageorgi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l@mcageorgia.g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georgi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gov.ge" TargetMode="External"/><Relationship Id="rId4" Type="http://schemas.openxmlformats.org/officeDocument/2006/relationships/settings" Target="settings.xml"/><Relationship Id="rId9" Type="http://schemas.openxmlformats.org/officeDocument/2006/relationships/hyperlink" Target="mailto:call@mcageorgi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0258-1E00-44AB-8B5B-8CEE6D72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Nodar Surguladze</dc:creator>
  <cp:lastModifiedBy>tgorgodze</cp:lastModifiedBy>
  <cp:revision>4</cp:revision>
  <cp:lastPrinted>2013-01-24T12:30:00Z</cp:lastPrinted>
  <dcterms:created xsi:type="dcterms:W3CDTF">2013-01-25T12:19:00Z</dcterms:created>
  <dcterms:modified xsi:type="dcterms:W3CDTF">2013-01-28T05:36:00Z</dcterms:modified>
</cp:coreProperties>
</file>